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9D5" w:rsidRPr="004A091D" w:rsidRDefault="007307F9">
      <w:pPr>
        <w:widowControl/>
        <w:snapToGrid w:val="0"/>
        <w:spacing w:line="600" w:lineRule="exact"/>
        <w:jc w:val="center"/>
        <w:outlineLvl w:val="1"/>
        <w:rPr>
          <w:rFonts w:ascii="方正小标宋简体" w:eastAsia="方正小标宋简体" w:hAnsiTheme="majorEastAsia" w:cs="宋体"/>
          <w:bCs/>
          <w:snapToGrid w:val="0"/>
          <w:color w:val="000000" w:themeColor="text1"/>
          <w:kern w:val="36"/>
          <w:sz w:val="44"/>
          <w:szCs w:val="44"/>
        </w:rPr>
      </w:pPr>
      <w:r w:rsidRPr="004A091D">
        <w:rPr>
          <w:rFonts w:ascii="方正小标宋简体" w:eastAsia="方正小标宋简体" w:hAnsiTheme="majorEastAsia" w:cs="宋体" w:hint="eastAsia"/>
          <w:bCs/>
          <w:snapToGrid w:val="0"/>
          <w:color w:val="000000" w:themeColor="text1"/>
          <w:kern w:val="36"/>
          <w:sz w:val="44"/>
          <w:szCs w:val="44"/>
        </w:rPr>
        <w:t>内蒙古自治区自然资源行政处罚</w:t>
      </w:r>
    </w:p>
    <w:p w:rsidR="00E429D5" w:rsidRPr="004A091D" w:rsidRDefault="007307F9">
      <w:pPr>
        <w:widowControl/>
        <w:snapToGrid w:val="0"/>
        <w:spacing w:line="600" w:lineRule="exact"/>
        <w:jc w:val="center"/>
        <w:outlineLvl w:val="1"/>
        <w:rPr>
          <w:rFonts w:ascii="方正小标宋简体" w:eastAsia="方正小标宋简体" w:hAnsiTheme="majorEastAsia" w:cs="宋体"/>
          <w:bCs/>
          <w:snapToGrid w:val="0"/>
          <w:color w:val="000000" w:themeColor="text1"/>
          <w:kern w:val="36"/>
          <w:sz w:val="44"/>
          <w:szCs w:val="44"/>
        </w:rPr>
      </w:pPr>
      <w:r w:rsidRPr="004A091D">
        <w:rPr>
          <w:rFonts w:ascii="方正小标宋简体" w:eastAsia="方正小标宋简体" w:hAnsiTheme="majorEastAsia" w:cs="宋体" w:hint="eastAsia"/>
          <w:bCs/>
          <w:snapToGrid w:val="0"/>
          <w:color w:val="000000" w:themeColor="text1"/>
          <w:kern w:val="36"/>
          <w:sz w:val="44"/>
          <w:szCs w:val="44"/>
        </w:rPr>
        <w:t>自由裁量权基准适用规则</w:t>
      </w:r>
    </w:p>
    <w:p w:rsidR="00E429D5" w:rsidRPr="004A091D" w:rsidRDefault="002B3318">
      <w:pPr>
        <w:widowControl/>
        <w:snapToGrid w:val="0"/>
        <w:jc w:val="center"/>
        <w:outlineLvl w:val="1"/>
        <w:rPr>
          <w:rFonts w:asciiTheme="majorEastAsia" w:eastAsiaTheme="majorEastAsia" w:hAnsiTheme="majorEastAsia" w:cs="宋体"/>
          <w:b/>
          <w:bCs/>
          <w:snapToGrid w:val="0"/>
          <w:color w:val="000000" w:themeColor="text1"/>
          <w:kern w:val="36"/>
          <w:sz w:val="36"/>
          <w:szCs w:val="36"/>
        </w:rPr>
      </w:pPr>
      <w:r>
        <w:rPr>
          <w:rFonts w:asciiTheme="majorEastAsia" w:eastAsiaTheme="majorEastAsia" w:hAnsiTheme="majorEastAsia" w:cs="宋体" w:hint="eastAsia"/>
          <w:b/>
          <w:bCs/>
          <w:snapToGrid w:val="0"/>
          <w:color w:val="000000" w:themeColor="text1"/>
          <w:kern w:val="36"/>
          <w:sz w:val="36"/>
          <w:szCs w:val="36"/>
        </w:rPr>
        <w:t>（</w:t>
      </w:r>
      <w:r w:rsidR="007307F9" w:rsidRPr="004A091D">
        <w:rPr>
          <w:rFonts w:asciiTheme="majorEastAsia" w:eastAsiaTheme="majorEastAsia" w:hAnsiTheme="majorEastAsia" w:cs="宋体" w:hint="eastAsia"/>
          <w:b/>
          <w:bCs/>
          <w:snapToGrid w:val="0"/>
          <w:color w:val="000000" w:themeColor="text1"/>
          <w:kern w:val="36"/>
          <w:sz w:val="36"/>
          <w:szCs w:val="36"/>
        </w:rPr>
        <w:t>征求意见稿</w:t>
      </w:r>
      <w:r>
        <w:rPr>
          <w:rFonts w:asciiTheme="majorEastAsia" w:eastAsiaTheme="majorEastAsia" w:hAnsiTheme="majorEastAsia" w:cs="宋体" w:hint="eastAsia"/>
          <w:b/>
          <w:bCs/>
          <w:snapToGrid w:val="0"/>
          <w:color w:val="000000" w:themeColor="text1"/>
          <w:kern w:val="36"/>
          <w:sz w:val="36"/>
          <w:szCs w:val="36"/>
        </w:rPr>
        <w:t>）</w:t>
      </w:r>
    </w:p>
    <w:p w:rsidR="00E429D5" w:rsidRPr="004A091D" w:rsidRDefault="007307F9">
      <w:pPr>
        <w:widowControl/>
        <w:snapToGrid w:val="0"/>
        <w:ind w:firstLineChars="300" w:firstLine="108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第一条</w:t>
      </w:r>
      <w:r w:rsidRPr="004A091D">
        <w:rPr>
          <w:rFonts w:ascii="仿宋_GB2312" w:eastAsia="仿宋_GB2312" w:hAnsi="Verdana" w:cs="宋体" w:hint="eastAsia"/>
          <w:snapToGrid w:val="0"/>
          <w:color w:val="000000" w:themeColor="text1"/>
          <w:kern w:val="0"/>
          <w:sz w:val="36"/>
          <w:szCs w:val="36"/>
        </w:rPr>
        <w:t xml:space="preserve"> </w:t>
      </w:r>
      <w:r w:rsidRPr="004A091D">
        <w:rPr>
          <w:rFonts w:ascii="Verdana" w:eastAsia="仿宋_GB2312" w:hAnsi="Verdana" w:cs="宋体" w:hint="eastAsia"/>
          <w:snapToGrid w:val="0"/>
          <w:color w:val="000000" w:themeColor="text1"/>
          <w:kern w:val="0"/>
          <w:sz w:val="36"/>
          <w:szCs w:val="36"/>
        </w:rPr>
        <w:t> </w:t>
      </w:r>
      <w:r w:rsidRPr="004A091D">
        <w:rPr>
          <w:rFonts w:ascii="仿宋_GB2312" w:eastAsia="仿宋_GB2312" w:hint="eastAsia"/>
          <w:color w:val="000000" w:themeColor="text1"/>
          <w:sz w:val="36"/>
          <w:szCs w:val="36"/>
        </w:rPr>
        <w:t>为规范全区自然资源行政处罚行为</w:t>
      </w:r>
      <w:r w:rsidRPr="004A091D">
        <w:rPr>
          <w:rFonts w:ascii="仿宋_GB2312" w:eastAsia="仿宋_GB2312" w:hAnsi="Verdana" w:cs="宋体" w:hint="eastAsia"/>
          <w:snapToGrid w:val="0"/>
          <w:color w:val="000000" w:themeColor="text1"/>
          <w:kern w:val="0"/>
          <w:sz w:val="36"/>
          <w:szCs w:val="36"/>
        </w:rPr>
        <w:t>，</w:t>
      </w:r>
      <w:r w:rsidRPr="004A091D">
        <w:rPr>
          <w:rFonts w:ascii="仿宋_GB2312" w:eastAsia="仿宋_GB2312" w:hint="eastAsia"/>
          <w:color w:val="000000" w:themeColor="text1"/>
          <w:sz w:val="36"/>
          <w:szCs w:val="36"/>
        </w:rPr>
        <w:t>保障行政处罚裁量权的正确行使，</w:t>
      </w:r>
      <w:r w:rsidRPr="004A091D">
        <w:rPr>
          <w:rFonts w:ascii="仿宋_GB2312" w:eastAsia="仿宋_GB2312" w:hAnsi="Verdana" w:cs="宋体" w:hint="eastAsia"/>
          <w:snapToGrid w:val="0"/>
          <w:color w:val="000000" w:themeColor="text1"/>
          <w:kern w:val="0"/>
          <w:sz w:val="36"/>
          <w:szCs w:val="36"/>
        </w:rPr>
        <w:t>切实维护行政管理相对人的合法权益，健全自然资源系统行政执法内部监督制约机制，预防职务犯罪，根据《中华人民共和国行政处罚法》《中华人民共和国土地管理法》《中华人民共和国矿产资源法》《中华人民共和国测绘法》《中华人民共和国城乡规划法》</w:t>
      </w:r>
      <w:r w:rsidRPr="004A091D">
        <w:rPr>
          <w:rFonts w:ascii="仿宋_GB2312" w:eastAsia="仿宋_GB2312" w:hAnsiTheme="majorEastAsia" w:cs="宋体" w:hint="eastAsia"/>
          <w:color w:val="000000" w:themeColor="text1"/>
          <w:sz w:val="36"/>
          <w:szCs w:val="36"/>
        </w:rPr>
        <w:t>《内蒙古自治区矿产资源管理条例》</w:t>
      </w:r>
      <w:r w:rsidRPr="004A091D">
        <w:rPr>
          <w:rFonts w:ascii="仿宋_GB2312" w:eastAsia="仿宋_GB2312" w:hAnsi="Verdana" w:cs="宋体" w:hint="eastAsia"/>
          <w:snapToGrid w:val="0"/>
          <w:color w:val="000000" w:themeColor="text1"/>
          <w:kern w:val="0"/>
          <w:sz w:val="36"/>
          <w:szCs w:val="36"/>
        </w:rPr>
        <w:t>等有关法律、法规规定，结合我区实际，制定本规则和《内蒙古自治区自然资源行政处罚自由裁量权基准》（以下简称《基准》）。</w:t>
      </w:r>
    </w:p>
    <w:p w:rsidR="00E429D5" w:rsidRPr="004A091D" w:rsidRDefault="007307F9">
      <w:pPr>
        <w:widowControl/>
        <w:snapToGrid w:val="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 xml:space="preserve">　　</w:t>
      </w:r>
      <w:r w:rsidRPr="004A091D">
        <w:rPr>
          <w:rFonts w:ascii="黑体" w:eastAsia="黑体" w:hAnsi="Verdana" w:cs="宋体" w:hint="eastAsia"/>
          <w:snapToGrid w:val="0"/>
          <w:color w:val="000000" w:themeColor="text1"/>
          <w:kern w:val="0"/>
          <w:sz w:val="36"/>
          <w:szCs w:val="36"/>
        </w:rPr>
        <w:t xml:space="preserve">第二条 </w:t>
      </w:r>
      <w:r w:rsidRPr="004A091D">
        <w:rPr>
          <w:rFonts w:ascii="Verdana" w:eastAsia="仿宋_GB2312" w:hAnsi="Verdana" w:cs="宋体" w:hint="eastAsia"/>
          <w:snapToGrid w:val="0"/>
          <w:color w:val="000000" w:themeColor="text1"/>
          <w:kern w:val="0"/>
          <w:sz w:val="36"/>
          <w:szCs w:val="36"/>
        </w:rPr>
        <w:t> </w:t>
      </w:r>
      <w:r w:rsidRPr="004A091D">
        <w:rPr>
          <w:rFonts w:ascii="Verdana" w:eastAsia="仿宋_GB2312" w:hAnsi="Verdana" w:cs="宋体" w:hint="eastAsia"/>
          <w:snapToGrid w:val="0"/>
          <w:color w:val="000000" w:themeColor="text1"/>
          <w:kern w:val="0"/>
          <w:sz w:val="36"/>
          <w:szCs w:val="36"/>
        </w:rPr>
        <w:t>全区各级自然资源行政主管部门（含法律、法规授权的组织和依法受委托行使自然资源行政处罚权的单位或者组织，承接下放自然资源行政执法权的乡镇人民政府和街道办事处，下同）办理行政处罚案件，行使行政处罚裁量权时，应遵守本规则和《基准》。</w:t>
      </w:r>
    </w:p>
    <w:p w:rsidR="00E429D5" w:rsidRPr="004A091D" w:rsidRDefault="007307F9">
      <w:pPr>
        <w:widowControl/>
        <w:snapToGrid w:val="0"/>
        <w:ind w:firstLineChars="200" w:firstLine="723"/>
        <w:jc w:val="left"/>
        <w:rPr>
          <w:rFonts w:ascii="仿宋_GB2312" w:eastAsia="仿宋_GB2312" w:hAnsi="Verdana" w:cs="宋体"/>
          <w:b/>
          <w:snapToGrid w:val="0"/>
          <w:color w:val="000000" w:themeColor="text1"/>
          <w:kern w:val="0"/>
          <w:sz w:val="36"/>
          <w:szCs w:val="36"/>
        </w:rPr>
      </w:pPr>
      <w:r w:rsidRPr="004A091D">
        <w:rPr>
          <w:rFonts w:ascii="黑体" w:eastAsia="黑体" w:hAnsi="Verdana" w:cs="宋体" w:hint="eastAsia"/>
          <w:b/>
          <w:snapToGrid w:val="0"/>
          <w:color w:val="000000" w:themeColor="text1"/>
          <w:kern w:val="0"/>
          <w:sz w:val="36"/>
          <w:szCs w:val="36"/>
        </w:rPr>
        <w:lastRenderedPageBreak/>
        <w:t>第三条</w:t>
      </w:r>
      <w:r w:rsidRPr="004A091D">
        <w:rPr>
          <w:rFonts w:ascii="Verdana" w:eastAsia="仿宋_GB2312" w:hAnsi="Verdana" w:cs="宋体" w:hint="eastAsia"/>
          <w:b/>
          <w:snapToGrid w:val="0"/>
          <w:color w:val="000000" w:themeColor="text1"/>
          <w:kern w:val="0"/>
          <w:sz w:val="36"/>
          <w:szCs w:val="36"/>
        </w:rPr>
        <w:t xml:space="preserve">  </w:t>
      </w:r>
      <w:r w:rsidRPr="004A091D">
        <w:rPr>
          <w:rFonts w:ascii="仿宋_GB2312" w:eastAsia="仿宋_GB2312" w:hAnsi="Verdana" w:cs="宋体" w:hint="eastAsia"/>
          <w:snapToGrid w:val="0"/>
          <w:color w:val="000000" w:themeColor="text1"/>
          <w:kern w:val="0"/>
          <w:sz w:val="36"/>
          <w:szCs w:val="36"/>
        </w:rPr>
        <w:t>行政处罚自由裁量权，是指自然资源行政主管部门在法律、法规、规章所规定的行政处罚的行为、种类和幅度内，对违反自然资源管理秩序的行为给予何种幅度行政处罚裁量的权限。</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第四条</w:t>
      </w:r>
      <w:r w:rsidRPr="004A091D">
        <w:rPr>
          <w:rFonts w:ascii="宋体" w:eastAsia="仿宋_GB2312" w:hAnsi="宋体" w:cs="宋体" w:hint="eastAsia"/>
          <w:snapToGrid w:val="0"/>
          <w:color w:val="000000" w:themeColor="text1"/>
          <w:kern w:val="0"/>
          <w:sz w:val="36"/>
          <w:szCs w:val="36"/>
        </w:rPr>
        <w:t> </w:t>
      </w:r>
      <w:r w:rsidRPr="004A091D">
        <w:rPr>
          <w:rFonts w:ascii="仿宋_GB2312" w:eastAsia="仿宋_GB2312" w:hAnsi="Verdana" w:cs="宋体" w:hint="eastAsia"/>
          <w:snapToGrid w:val="0"/>
          <w:color w:val="000000" w:themeColor="text1"/>
          <w:kern w:val="0"/>
          <w:sz w:val="36"/>
          <w:szCs w:val="36"/>
        </w:rPr>
        <w:t>实施自然资源行政处罚，应以事实为依据，与违法行为的事实、性质、情节以及社会危害程度相当，坚持处罚法定、公开公正、处罚与教育相结合原则，依法保障行政相对人的合法权益。</w:t>
      </w:r>
    </w:p>
    <w:p w:rsidR="00E429D5" w:rsidRPr="004A091D" w:rsidRDefault="007307F9">
      <w:pPr>
        <w:widowControl/>
        <w:snapToGrid w:val="0"/>
        <w:ind w:firstLineChars="200" w:firstLine="720"/>
        <w:jc w:val="left"/>
        <w:rPr>
          <w:rFonts w:ascii="仿宋_GB2312" w:eastAsia="仿宋_GB2312" w:hAnsi="宋体" w:cs="宋体"/>
          <w:snapToGrid w:val="0"/>
          <w:color w:val="000000" w:themeColor="text1"/>
          <w:kern w:val="0"/>
          <w:sz w:val="36"/>
          <w:szCs w:val="36"/>
        </w:rPr>
      </w:pPr>
      <w:r w:rsidRPr="004A091D">
        <w:rPr>
          <w:rFonts w:ascii="仿宋_GB2312" w:eastAsia="仿宋_GB2312" w:hAnsi="宋体" w:cs="宋体"/>
          <w:snapToGrid w:val="0"/>
          <w:color w:val="000000" w:themeColor="text1"/>
          <w:kern w:val="0"/>
          <w:sz w:val="36"/>
          <w:szCs w:val="36"/>
        </w:rPr>
        <w:t>对违法</w:t>
      </w:r>
      <w:r w:rsidRPr="004A091D">
        <w:rPr>
          <w:rFonts w:ascii="仿宋_GB2312" w:eastAsia="仿宋_GB2312" w:hAnsi="Verdana" w:cs="宋体" w:hint="eastAsia"/>
          <w:snapToGrid w:val="0"/>
          <w:color w:val="000000" w:themeColor="text1"/>
          <w:kern w:val="0"/>
          <w:sz w:val="36"/>
          <w:szCs w:val="36"/>
        </w:rPr>
        <w:t>事实、性质、情节以及社会危害程度等因素基本相同的同类违法行为，行使行政处罚裁量权时，所适用的处罚种类和幅度应当基本相同。</w:t>
      </w:r>
    </w:p>
    <w:p w:rsidR="00E429D5" w:rsidRPr="004A091D" w:rsidRDefault="007307F9">
      <w:pPr>
        <w:widowControl/>
        <w:snapToGrid w:val="0"/>
        <w:ind w:firstLineChars="200" w:firstLine="720"/>
        <w:jc w:val="left"/>
        <w:rPr>
          <w:rFonts w:ascii="仿宋_GB2312" w:eastAsia="仿宋_GB2312" w:hAnsi="宋体"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 xml:space="preserve">第五条 </w:t>
      </w:r>
      <w:r w:rsidRPr="004A091D">
        <w:rPr>
          <w:rFonts w:ascii="Verdana" w:eastAsia="仿宋_GB2312" w:hAnsi="Verdana" w:cs="宋体" w:hint="eastAsia"/>
          <w:snapToGrid w:val="0"/>
          <w:color w:val="000000" w:themeColor="text1"/>
          <w:kern w:val="0"/>
          <w:sz w:val="36"/>
          <w:szCs w:val="36"/>
        </w:rPr>
        <w:t> </w:t>
      </w:r>
      <w:r w:rsidRPr="004A091D">
        <w:rPr>
          <w:rFonts w:ascii="仿宋_GB2312" w:eastAsia="仿宋_GB2312" w:hAnsi="宋体" w:cs="宋体" w:hint="eastAsia"/>
          <w:snapToGrid w:val="0"/>
          <w:color w:val="000000" w:themeColor="text1"/>
          <w:kern w:val="0"/>
          <w:sz w:val="36"/>
          <w:szCs w:val="36"/>
        </w:rPr>
        <w:t>实施行政处罚不得有下列情形：</w:t>
      </w:r>
    </w:p>
    <w:p w:rsidR="00E429D5" w:rsidRPr="004A091D" w:rsidRDefault="007307F9">
      <w:pPr>
        <w:widowControl/>
        <w:snapToGrid w:val="0"/>
        <w:ind w:firstLine="480"/>
        <w:jc w:val="left"/>
        <w:rPr>
          <w:rFonts w:ascii="仿宋_GB2312" w:eastAsia="仿宋_GB2312" w:hAnsi="宋体" w:cs="宋体"/>
          <w:snapToGrid w:val="0"/>
          <w:color w:val="000000" w:themeColor="text1"/>
          <w:kern w:val="0"/>
          <w:sz w:val="36"/>
          <w:szCs w:val="36"/>
        </w:rPr>
      </w:pPr>
      <w:r w:rsidRPr="004A091D">
        <w:rPr>
          <w:rFonts w:ascii="仿宋_GB2312" w:eastAsia="仿宋_GB2312" w:hAnsi="宋体" w:cs="宋体" w:hint="eastAsia"/>
          <w:snapToGrid w:val="0"/>
          <w:color w:val="000000" w:themeColor="text1"/>
          <w:kern w:val="0"/>
          <w:sz w:val="36"/>
          <w:szCs w:val="36"/>
        </w:rPr>
        <w:t>（一）行政违法行为和情节与行为人受到的行政处罚相比，畸轻或者畸重的；</w:t>
      </w:r>
    </w:p>
    <w:p w:rsidR="00E429D5" w:rsidRPr="004A091D" w:rsidRDefault="007307F9">
      <w:pPr>
        <w:widowControl/>
        <w:snapToGrid w:val="0"/>
        <w:ind w:firstLine="480"/>
        <w:jc w:val="left"/>
        <w:rPr>
          <w:rFonts w:ascii="仿宋_GB2312" w:eastAsia="仿宋_GB2312" w:hAnsi="宋体" w:cs="宋体"/>
          <w:snapToGrid w:val="0"/>
          <w:color w:val="000000" w:themeColor="text1"/>
          <w:kern w:val="0"/>
          <w:sz w:val="36"/>
          <w:szCs w:val="36"/>
        </w:rPr>
      </w:pPr>
      <w:r w:rsidRPr="004A091D">
        <w:rPr>
          <w:rFonts w:ascii="仿宋_GB2312" w:eastAsia="仿宋_GB2312" w:hAnsi="宋体" w:cs="宋体" w:hint="eastAsia"/>
          <w:snapToGrid w:val="0"/>
          <w:color w:val="000000" w:themeColor="text1"/>
          <w:kern w:val="0"/>
          <w:sz w:val="36"/>
          <w:szCs w:val="36"/>
        </w:rPr>
        <w:t xml:space="preserve">（二）在同一案件中，不同行为人的行政违法行为和情节基本相同，但是受到的行政处罚差异较大的；                                                   </w:t>
      </w:r>
    </w:p>
    <w:p w:rsidR="00E429D5" w:rsidRPr="004A091D" w:rsidRDefault="007307F9" w:rsidP="00F00F9A">
      <w:pPr>
        <w:widowControl/>
        <w:snapToGrid w:val="0"/>
        <w:ind w:firstLine="480"/>
        <w:jc w:val="left"/>
        <w:rPr>
          <w:rFonts w:ascii="仿宋_GB2312" w:eastAsia="仿宋_GB2312" w:hAnsi="宋体" w:cs="宋体"/>
          <w:snapToGrid w:val="0"/>
          <w:color w:val="000000" w:themeColor="text1"/>
          <w:kern w:val="0"/>
          <w:sz w:val="36"/>
          <w:szCs w:val="36"/>
        </w:rPr>
      </w:pPr>
      <w:r w:rsidRPr="004A091D">
        <w:rPr>
          <w:rFonts w:ascii="仿宋_GB2312" w:eastAsia="仿宋_GB2312" w:hAnsi="宋体" w:cs="宋体" w:hint="eastAsia"/>
          <w:snapToGrid w:val="0"/>
          <w:color w:val="000000" w:themeColor="text1"/>
          <w:kern w:val="0"/>
          <w:sz w:val="36"/>
          <w:szCs w:val="36"/>
        </w:rPr>
        <w:t>（三）依据同一法律、法规、规章的规定办理的同类案件中，违法行为人的违法行为和情节基本相同，但是受到的行政处罚差异较大。</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lastRenderedPageBreak/>
        <w:t xml:space="preserve">第六条 </w:t>
      </w:r>
      <w:r w:rsidRPr="004A091D">
        <w:rPr>
          <w:rFonts w:ascii="Verdana" w:eastAsia="仿宋_GB2312" w:hAnsi="Verdana" w:cs="宋体" w:hint="eastAsia"/>
          <w:snapToGrid w:val="0"/>
          <w:color w:val="000000" w:themeColor="text1"/>
          <w:kern w:val="0"/>
          <w:sz w:val="36"/>
          <w:szCs w:val="36"/>
        </w:rPr>
        <w:t> </w:t>
      </w:r>
      <w:r w:rsidRPr="004A091D">
        <w:rPr>
          <w:rFonts w:ascii="仿宋_GB2312" w:eastAsia="仿宋_GB2312" w:hAnsi="Verdana" w:cs="宋体" w:hint="eastAsia"/>
          <w:snapToGrid w:val="0"/>
          <w:color w:val="000000" w:themeColor="text1"/>
          <w:kern w:val="0"/>
          <w:sz w:val="36"/>
          <w:szCs w:val="36"/>
        </w:rPr>
        <w:t>法律、法规、规章和上级行政机关的规范性文件对行政处罚自由裁量权行使已有明确规定的，从其规定；本</w:t>
      </w:r>
      <w:r w:rsidR="00F00F9A" w:rsidRPr="004A091D">
        <w:rPr>
          <w:rFonts w:ascii="仿宋_GB2312" w:eastAsia="仿宋_GB2312" w:hAnsi="Verdana" w:cs="宋体" w:hint="eastAsia"/>
          <w:snapToGrid w:val="0"/>
          <w:color w:val="000000" w:themeColor="text1"/>
          <w:kern w:val="0"/>
          <w:sz w:val="36"/>
          <w:szCs w:val="36"/>
        </w:rPr>
        <w:t>《基准》</w:t>
      </w:r>
      <w:r w:rsidRPr="004A091D">
        <w:rPr>
          <w:rFonts w:ascii="仿宋_GB2312" w:eastAsia="仿宋_GB2312" w:hAnsi="Verdana" w:cs="宋体" w:hint="eastAsia"/>
          <w:snapToGrid w:val="0"/>
          <w:color w:val="000000" w:themeColor="text1"/>
          <w:kern w:val="0"/>
          <w:sz w:val="36"/>
          <w:szCs w:val="36"/>
        </w:rPr>
        <w:t>实施后，法律、法规、规章和上级机关的规范性文件对其</w:t>
      </w:r>
      <w:proofErr w:type="gramStart"/>
      <w:r w:rsidRPr="004A091D">
        <w:rPr>
          <w:rFonts w:ascii="仿宋_GB2312" w:eastAsia="仿宋_GB2312" w:hAnsi="Verdana" w:cs="宋体" w:hint="eastAsia"/>
          <w:snapToGrid w:val="0"/>
          <w:color w:val="000000" w:themeColor="text1"/>
          <w:kern w:val="0"/>
          <w:sz w:val="36"/>
          <w:szCs w:val="36"/>
        </w:rPr>
        <w:t>作出</w:t>
      </w:r>
      <w:proofErr w:type="gramEnd"/>
      <w:r w:rsidRPr="004A091D">
        <w:rPr>
          <w:rFonts w:ascii="仿宋_GB2312" w:eastAsia="仿宋_GB2312" w:hAnsi="Verdana" w:cs="宋体" w:hint="eastAsia"/>
          <w:snapToGrid w:val="0"/>
          <w:color w:val="000000" w:themeColor="text1"/>
          <w:kern w:val="0"/>
          <w:sz w:val="36"/>
          <w:szCs w:val="36"/>
        </w:rPr>
        <w:t>新的规定的，按新规定执行。</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黑体" w:eastAsia="黑体" w:hAnsi="黑体"/>
          <w:color w:val="000000" w:themeColor="text1"/>
          <w:sz w:val="36"/>
          <w:szCs w:val="36"/>
        </w:rPr>
        <w:t>第七条</w:t>
      </w:r>
      <w:r w:rsidRPr="004A091D">
        <w:rPr>
          <w:rFonts w:ascii="Times New Roman" w:eastAsia="仿宋_GB2312" w:hAnsi="Times New Roman" w:hint="eastAsia"/>
          <w:color w:val="000000" w:themeColor="text1"/>
          <w:sz w:val="36"/>
          <w:szCs w:val="36"/>
        </w:rPr>
        <w:t xml:space="preserve">  </w:t>
      </w:r>
      <w:r w:rsidRPr="004A091D">
        <w:rPr>
          <w:rFonts w:ascii="Times New Roman" w:eastAsia="仿宋_GB2312" w:hAnsi="Times New Roman"/>
          <w:color w:val="000000" w:themeColor="text1"/>
          <w:sz w:val="36"/>
          <w:szCs w:val="36"/>
        </w:rPr>
        <w:t>各级自然资源主管部门</w:t>
      </w:r>
      <w:r w:rsidRPr="004A091D">
        <w:rPr>
          <w:rFonts w:ascii="Times New Roman" w:eastAsia="仿宋_GB2312" w:hAnsi="Times New Roman" w:hint="eastAsia"/>
          <w:color w:val="000000" w:themeColor="text1"/>
          <w:sz w:val="36"/>
          <w:szCs w:val="36"/>
        </w:rPr>
        <w:t>实施行政处罚</w:t>
      </w:r>
      <w:r w:rsidRPr="004A091D">
        <w:rPr>
          <w:rFonts w:ascii="Times New Roman" w:eastAsia="仿宋_GB2312" w:hAnsi="Times New Roman"/>
          <w:color w:val="000000" w:themeColor="text1"/>
          <w:sz w:val="36"/>
          <w:szCs w:val="36"/>
        </w:rPr>
        <w:t>应当按照以下原则</w:t>
      </w:r>
      <w:r w:rsidRPr="004A091D">
        <w:rPr>
          <w:rFonts w:ascii="Times New Roman" w:eastAsia="仿宋_GB2312" w:hAnsi="Times New Roman" w:hint="eastAsia"/>
          <w:color w:val="000000" w:themeColor="text1"/>
          <w:sz w:val="36"/>
          <w:szCs w:val="36"/>
        </w:rPr>
        <w:t>进行</w:t>
      </w:r>
      <w:r w:rsidRPr="004A091D">
        <w:rPr>
          <w:rFonts w:ascii="Times New Roman" w:eastAsia="仿宋_GB2312" w:hAnsi="Times New Roman"/>
          <w:color w:val="000000" w:themeColor="text1"/>
          <w:sz w:val="36"/>
          <w:szCs w:val="36"/>
        </w:rPr>
        <w:t>处罚：</w:t>
      </w:r>
    </w:p>
    <w:p w:rsidR="00E429D5" w:rsidRPr="004A091D" w:rsidRDefault="007307F9">
      <w:pPr>
        <w:pStyle w:val="0"/>
        <w:ind w:firstLineChars="150" w:firstLine="540"/>
        <w:rPr>
          <w:rFonts w:ascii="Times New Roman" w:eastAsia="仿宋_GB2312" w:hAnsi="Times New Roman"/>
          <w:color w:val="000000" w:themeColor="text1"/>
          <w:sz w:val="36"/>
          <w:szCs w:val="36"/>
        </w:rPr>
      </w:pPr>
      <w:r w:rsidRPr="004A091D">
        <w:rPr>
          <w:rFonts w:ascii="Times New Roman" w:eastAsia="仿宋_GB2312" w:hAnsi="Times New Roman" w:hint="eastAsia"/>
          <w:color w:val="000000" w:themeColor="text1"/>
          <w:sz w:val="36"/>
          <w:szCs w:val="36"/>
        </w:rPr>
        <w:t>（一）</w:t>
      </w:r>
      <w:r w:rsidRPr="004A091D">
        <w:rPr>
          <w:rFonts w:ascii="Times New Roman" w:eastAsia="仿宋_GB2312" w:hAnsi="Times New Roman"/>
          <w:color w:val="000000" w:themeColor="text1"/>
          <w:sz w:val="36"/>
          <w:szCs w:val="36"/>
        </w:rPr>
        <w:t>同时具有两个</w:t>
      </w:r>
      <w:r w:rsidRPr="004A091D">
        <w:rPr>
          <w:rFonts w:ascii="Times New Roman" w:eastAsia="仿宋_GB2312" w:hAnsi="Times New Roman" w:hint="eastAsia"/>
          <w:color w:val="000000" w:themeColor="text1"/>
          <w:sz w:val="36"/>
          <w:szCs w:val="36"/>
        </w:rPr>
        <w:t>或者</w:t>
      </w:r>
      <w:r w:rsidRPr="004A091D">
        <w:rPr>
          <w:rFonts w:ascii="Times New Roman" w:eastAsia="仿宋_GB2312" w:hAnsi="Times New Roman"/>
          <w:color w:val="000000" w:themeColor="text1"/>
          <w:sz w:val="36"/>
          <w:szCs w:val="36"/>
        </w:rPr>
        <w:t>两个以上从重处罚情节，并且不具有从轻处罚情节的，应当按最高幅度予以处罚；同时具有两个</w:t>
      </w:r>
      <w:r w:rsidRPr="004A091D">
        <w:rPr>
          <w:rFonts w:ascii="Times New Roman" w:eastAsia="仿宋_GB2312" w:hAnsi="Times New Roman" w:hint="eastAsia"/>
          <w:color w:val="000000" w:themeColor="text1"/>
          <w:sz w:val="36"/>
          <w:szCs w:val="36"/>
        </w:rPr>
        <w:t>或者</w:t>
      </w:r>
      <w:r w:rsidRPr="004A091D">
        <w:rPr>
          <w:rFonts w:ascii="Times New Roman" w:eastAsia="仿宋_GB2312" w:hAnsi="Times New Roman"/>
          <w:color w:val="000000" w:themeColor="text1"/>
          <w:sz w:val="36"/>
          <w:szCs w:val="36"/>
        </w:rPr>
        <w:t>两个以上从轻处罚情节的，应当按最低幅度予以处罚；同时具有一个</w:t>
      </w:r>
      <w:r w:rsidRPr="004A091D">
        <w:rPr>
          <w:rFonts w:ascii="Times New Roman" w:eastAsia="仿宋_GB2312" w:hAnsi="Times New Roman" w:hint="eastAsia"/>
          <w:color w:val="000000" w:themeColor="text1"/>
          <w:sz w:val="36"/>
          <w:szCs w:val="36"/>
        </w:rPr>
        <w:t>或者</w:t>
      </w:r>
      <w:r w:rsidRPr="004A091D">
        <w:rPr>
          <w:rFonts w:ascii="Times New Roman" w:eastAsia="仿宋_GB2312" w:hAnsi="Times New Roman"/>
          <w:color w:val="000000" w:themeColor="text1"/>
          <w:sz w:val="36"/>
          <w:szCs w:val="36"/>
        </w:rPr>
        <w:t>多个从重、从轻处罚情节的，应当综合考虑，根据其主要情节</w:t>
      </w:r>
      <w:proofErr w:type="gramStart"/>
      <w:r w:rsidRPr="004A091D">
        <w:rPr>
          <w:rFonts w:ascii="Times New Roman" w:eastAsia="仿宋_GB2312" w:hAnsi="Times New Roman"/>
          <w:color w:val="000000" w:themeColor="text1"/>
          <w:sz w:val="36"/>
          <w:szCs w:val="36"/>
        </w:rPr>
        <w:t>作出</w:t>
      </w:r>
      <w:proofErr w:type="gramEnd"/>
      <w:r w:rsidRPr="004A091D">
        <w:rPr>
          <w:rFonts w:ascii="Times New Roman" w:eastAsia="仿宋_GB2312" w:hAnsi="Times New Roman"/>
          <w:color w:val="000000" w:themeColor="text1"/>
          <w:sz w:val="36"/>
          <w:szCs w:val="36"/>
        </w:rPr>
        <w:t>具体处罚决定。</w:t>
      </w:r>
    </w:p>
    <w:p w:rsidR="00E429D5" w:rsidRPr="004A091D" w:rsidRDefault="007307F9">
      <w:pPr>
        <w:pStyle w:val="0"/>
        <w:ind w:firstLineChars="150" w:firstLine="540"/>
        <w:rPr>
          <w:rFonts w:ascii="Times New Roman" w:eastAsia="仿宋_GB2312" w:hAnsi="Times New Roman"/>
          <w:color w:val="000000" w:themeColor="text1"/>
          <w:sz w:val="36"/>
          <w:szCs w:val="36"/>
        </w:rPr>
      </w:pPr>
      <w:r w:rsidRPr="004A091D">
        <w:rPr>
          <w:rFonts w:ascii="Times New Roman" w:eastAsia="仿宋_GB2312" w:hAnsi="Times New Roman"/>
          <w:color w:val="000000" w:themeColor="text1"/>
          <w:sz w:val="36"/>
          <w:szCs w:val="36"/>
        </w:rPr>
        <w:t>（</w:t>
      </w:r>
      <w:r w:rsidRPr="004A091D">
        <w:rPr>
          <w:rFonts w:ascii="Times New Roman" w:eastAsia="仿宋_GB2312" w:hAnsi="Times New Roman" w:hint="eastAsia"/>
          <w:color w:val="000000" w:themeColor="text1"/>
          <w:sz w:val="36"/>
          <w:szCs w:val="36"/>
        </w:rPr>
        <w:t>二</w:t>
      </w:r>
      <w:r w:rsidRPr="004A091D">
        <w:rPr>
          <w:rFonts w:ascii="Times New Roman" w:eastAsia="仿宋_GB2312" w:hAnsi="Times New Roman"/>
          <w:color w:val="000000" w:themeColor="text1"/>
          <w:sz w:val="36"/>
          <w:szCs w:val="36"/>
        </w:rPr>
        <w:t>）法律、法规规定的处罚种类可以单处</w:t>
      </w:r>
      <w:r w:rsidRPr="004A091D">
        <w:rPr>
          <w:rFonts w:ascii="Times New Roman" w:eastAsia="仿宋_GB2312" w:hAnsi="Times New Roman" w:hint="eastAsia"/>
          <w:color w:val="000000" w:themeColor="text1"/>
          <w:sz w:val="36"/>
          <w:szCs w:val="36"/>
        </w:rPr>
        <w:t>或者</w:t>
      </w:r>
      <w:r w:rsidRPr="004A091D">
        <w:rPr>
          <w:rFonts w:ascii="Times New Roman" w:eastAsia="仿宋_GB2312" w:hAnsi="Times New Roman"/>
          <w:color w:val="000000" w:themeColor="text1"/>
          <w:sz w:val="36"/>
          <w:szCs w:val="36"/>
        </w:rPr>
        <w:t>可以并处的，可以选择适用；规定应当并处的，不得选择适用。</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第八条</w:t>
      </w:r>
      <w:r w:rsidRPr="004A091D">
        <w:rPr>
          <w:rFonts w:ascii="仿宋_GB2312" w:eastAsia="仿宋_GB2312" w:hAnsi="Verdana" w:cs="宋体" w:hint="eastAsia"/>
          <w:b/>
          <w:snapToGrid w:val="0"/>
          <w:color w:val="000000" w:themeColor="text1"/>
          <w:kern w:val="0"/>
          <w:sz w:val="36"/>
          <w:szCs w:val="36"/>
        </w:rPr>
        <w:t xml:space="preserve"> </w:t>
      </w:r>
      <w:r w:rsidRPr="004A091D">
        <w:rPr>
          <w:rFonts w:ascii="仿宋_GB2312" w:eastAsia="仿宋_GB2312" w:hAnsi="Verdana" w:cs="宋体" w:hint="eastAsia"/>
          <w:snapToGrid w:val="0"/>
          <w:color w:val="000000" w:themeColor="text1"/>
          <w:kern w:val="0"/>
          <w:sz w:val="36"/>
          <w:szCs w:val="36"/>
        </w:rPr>
        <w:t>有下列情形之一的，依法不予行政处罚：</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（一）违法行为轻微并及时纠正，没有造成危害性后果的；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（二）初次违法且危害后果轻微并及时改正的；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lastRenderedPageBreak/>
        <w:t>（三）行政处罚告知书下发前主动消除违法状态的；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（四）当事人有证据足以证明没有主观过错的；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（五）违法行为超过行政处罚追诉时效的；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（六）法律法规明确对违法行为责令限期改正、汇交资料、治理等，逾期不改正、汇交资料、治理等才实施处罚的情形中，涉及经责令在期限内改正、纠正违法行为的；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（七）其他依法不予行政处罚的。</w:t>
      </w:r>
    </w:p>
    <w:p w:rsidR="00E429D5" w:rsidRPr="004A091D" w:rsidRDefault="007307F9">
      <w:pPr>
        <w:widowControl/>
        <w:snapToGrid w:val="0"/>
        <w:ind w:firstLineChars="200" w:firstLine="720"/>
        <w:jc w:val="left"/>
        <w:rPr>
          <w:rFonts w:ascii="仿宋" w:eastAsia="仿宋" w:hAnsi="仿宋" w:cs="仿宋"/>
          <w:snapToGrid w:val="0"/>
          <w:color w:val="000000" w:themeColor="text1"/>
          <w:kern w:val="0"/>
          <w:sz w:val="36"/>
          <w:szCs w:val="36"/>
        </w:rPr>
      </w:pPr>
      <w:r w:rsidRPr="004A091D">
        <w:rPr>
          <w:rFonts w:ascii="仿宋" w:eastAsia="仿宋" w:hAnsi="仿宋" w:cs="仿宋" w:hint="eastAsia"/>
          <w:color w:val="000000" w:themeColor="text1"/>
          <w:sz w:val="36"/>
          <w:szCs w:val="36"/>
        </w:rPr>
        <w:t>对当事人的违法行为依法不予行政处罚的，自然资源主管部门应当对当事人进行教育。</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第九条</w:t>
      </w:r>
      <w:r w:rsidRPr="004A091D">
        <w:rPr>
          <w:rFonts w:ascii="仿宋_GB2312" w:eastAsia="仿宋_GB2312" w:hAnsi="Verdana" w:cs="宋体" w:hint="eastAsia"/>
          <w:snapToGrid w:val="0"/>
          <w:color w:val="000000" w:themeColor="text1"/>
          <w:kern w:val="0"/>
          <w:sz w:val="36"/>
          <w:szCs w:val="36"/>
        </w:rPr>
        <w:t xml:space="preserve"> 有下列情形之一的，应当从轻或者减轻行政处罚：</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Times New Roman" w:eastAsia="仿宋_GB2312" w:hAnsi="Times New Roman"/>
          <w:color w:val="000000" w:themeColor="text1"/>
          <w:sz w:val="36"/>
          <w:szCs w:val="36"/>
        </w:rPr>
        <w:t>（</w:t>
      </w:r>
      <w:r w:rsidRPr="004A091D">
        <w:rPr>
          <w:rFonts w:ascii="Times New Roman" w:eastAsia="仿宋_GB2312" w:hAnsi="Times New Roman" w:hint="eastAsia"/>
          <w:color w:val="000000" w:themeColor="text1"/>
          <w:sz w:val="36"/>
          <w:szCs w:val="36"/>
        </w:rPr>
        <w:t>一</w:t>
      </w:r>
      <w:r w:rsidRPr="004A091D">
        <w:rPr>
          <w:rFonts w:ascii="Times New Roman" w:eastAsia="仿宋_GB2312" w:hAnsi="Times New Roman"/>
          <w:color w:val="000000" w:themeColor="text1"/>
          <w:sz w:val="36"/>
          <w:szCs w:val="36"/>
        </w:rPr>
        <w:t>）积极主动配合调查处理且未造成严重后果的；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（二）受他人胁迫或者诱骗实施违法行为的；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（三）主动供述自然资源主管部门尚未掌握的违法行为的；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（四）配合自然资源主管部门查处违法行为有立功表现的；</w:t>
      </w:r>
    </w:p>
    <w:p w:rsidR="00E429D5" w:rsidRPr="004A091D" w:rsidRDefault="007307F9">
      <w:pPr>
        <w:pStyle w:val="0"/>
        <w:ind w:firstLineChars="200" w:firstLine="720"/>
        <w:rPr>
          <w:rFonts w:ascii="仿宋" w:eastAsia="仿宋" w:hAnsi="仿宋" w:cs="仿宋"/>
          <w:color w:val="000000" w:themeColor="text1"/>
          <w:sz w:val="36"/>
          <w:szCs w:val="36"/>
        </w:rPr>
      </w:pPr>
      <w:r w:rsidRPr="004A091D">
        <w:rPr>
          <w:rFonts w:ascii="仿宋_GB2312" w:eastAsia="仿宋_GB2312" w:hAnsi="Verdana" w:cs="宋体" w:hint="eastAsia"/>
          <w:snapToGrid w:val="0"/>
          <w:color w:val="000000" w:themeColor="text1"/>
          <w:kern w:val="0"/>
          <w:sz w:val="36"/>
          <w:szCs w:val="36"/>
        </w:rPr>
        <w:lastRenderedPageBreak/>
        <w:t>（五）</w:t>
      </w:r>
      <w:r w:rsidRPr="004A091D">
        <w:rPr>
          <w:rFonts w:ascii="Times New Roman" w:eastAsia="仿宋_GB2312" w:hAnsi="Times New Roman"/>
          <w:color w:val="000000" w:themeColor="text1"/>
          <w:sz w:val="36"/>
          <w:szCs w:val="36"/>
        </w:rPr>
        <w:t>行政处罚决定下达前，</w:t>
      </w:r>
      <w:r w:rsidRPr="004A091D">
        <w:rPr>
          <w:rFonts w:ascii="仿宋" w:eastAsia="仿宋" w:hAnsi="仿宋" w:cs="仿宋" w:hint="eastAsia"/>
          <w:color w:val="000000" w:themeColor="text1"/>
          <w:sz w:val="36"/>
          <w:szCs w:val="36"/>
        </w:rPr>
        <w:t>主动消除或者减轻违法行为危害后果的；</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Times New Roman" w:eastAsia="仿宋_GB2312" w:hAnsi="Times New Roman"/>
          <w:color w:val="000000" w:themeColor="text1"/>
          <w:sz w:val="36"/>
          <w:szCs w:val="36"/>
        </w:rPr>
        <w:t>（</w:t>
      </w:r>
      <w:r w:rsidRPr="004A091D">
        <w:rPr>
          <w:rFonts w:ascii="Times New Roman" w:eastAsia="仿宋_GB2312" w:hAnsi="Times New Roman" w:hint="eastAsia"/>
          <w:color w:val="000000" w:themeColor="text1"/>
          <w:sz w:val="36"/>
          <w:szCs w:val="36"/>
        </w:rPr>
        <w:t>六</w:t>
      </w:r>
      <w:r w:rsidRPr="004A091D">
        <w:rPr>
          <w:rFonts w:ascii="Times New Roman" w:eastAsia="仿宋_GB2312" w:hAnsi="Times New Roman"/>
          <w:color w:val="000000" w:themeColor="text1"/>
          <w:sz w:val="36"/>
          <w:szCs w:val="36"/>
        </w:rPr>
        <w:t>）</w:t>
      </w:r>
      <w:r w:rsidRPr="004A091D">
        <w:rPr>
          <w:rFonts w:ascii="仿宋" w:eastAsia="仿宋" w:hAnsi="仿宋" w:cs="仿宋" w:hint="eastAsia"/>
          <w:color w:val="000000" w:themeColor="text1"/>
          <w:sz w:val="36"/>
          <w:szCs w:val="36"/>
        </w:rPr>
        <w:t>法律、法规、规章规定其他应当从轻或者减轻的情形</w:t>
      </w:r>
      <w:r w:rsidRPr="004A091D">
        <w:rPr>
          <w:rFonts w:ascii="Times New Roman" w:eastAsia="仿宋_GB2312" w:hAnsi="Times New Roman"/>
          <w:color w:val="000000" w:themeColor="text1"/>
          <w:sz w:val="36"/>
          <w:szCs w:val="36"/>
        </w:rPr>
        <w:t>。</w:t>
      </w:r>
    </w:p>
    <w:p w:rsidR="00E429D5" w:rsidRPr="004A091D" w:rsidRDefault="007307F9">
      <w:pPr>
        <w:widowControl/>
        <w:snapToGrid w:val="0"/>
        <w:ind w:leftChars="304" w:left="638"/>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第十条</w:t>
      </w:r>
      <w:r w:rsidRPr="004A091D">
        <w:rPr>
          <w:rFonts w:ascii="仿宋_GB2312" w:eastAsia="仿宋_GB2312" w:hAnsi="Verdana" w:cs="宋体" w:hint="eastAsia"/>
          <w:snapToGrid w:val="0"/>
          <w:color w:val="000000" w:themeColor="text1"/>
          <w:kern w:val="0"/>
          <w:sz w:val="36"/>
          <w:szCs w:val="36"/>
        </w:rPr>
        <w:t xml:space="preserve"> 有下列情形之一的，应当从重处罚：</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（一）违法占用或破坏耕地特别是基本农田的；</w:t>
      </w:r>
    </w:p>
    <w:p w:rsidR="00E429D5" w:rsidRPr="004A091D" w:rsidRDefault="007307F9">
      <w:pPr>
        <w:widowControl/>
        <w:snapToGrid w:val="0"/>
        <w:ind w:firstLineChars="200" w:firstLine="720"/>
        <w:jc w:val="left"/>
        <w:rPr>
          <w:rFonts w:eastAsia="仿宋_GB2312"/>
          <w:color w:val="000000" w:themeColor="text1"/>
          <w:sz w:val="36"/>
          <w:szCs w:val="36"/>
        </w:rPr>
      </w:pPr>
      <w:r w:rsidRPr="004A091D">
        <w:rPr>
          <w:rFonts w:ascii="仿宋_GB2312" w:eastAsia="仿宋_GB2312" w:hAnsi="Verdana" w:cs="宋体" w:hint="eastAsia"/>
          <w:snapToGrid w:val="0"/>
          <w:color w:val="000000" w:themeColor="text1"/>
          <w:kern w:val="0"/>
          <w:sz w:val="36"/>
          <w:szCs w:val="36"/>
        </w:rPr>
        <w:t>（二）</w:t>
      </w:r>
      <w:r w:rsidRPr="004A091D">
        <w:rPr>
          <w:rFonts w:eastAsia="仿宋_GB2312"/>
          <w:color w:val="000000" w:themeColor="text1"/>
          <w:sz w:val="36"/>
          <w:szCs w:val="36"/>
        </w:rPr>
        <w:t>无</w:t>
      </w:r>
      <w:r w:rsidRPr="004A091D">
        <w:rPr>
          <w:rFonts w:eastAsia="仿宋_GB2312" w:hint="eastAsia"/>
          <w:color w:val="000000" w:themeColor="text1"/>
          <w:sz w:val="36"/>
          <w:szCs w:val="36"/>
        </w:rPr>
        <w:t>正当</w:t>
      </w:r>
      <w:r w:rsidRPr="004A091D">
        <w:rPr>
          <w:rFonts w:eastAsia="仿宋_GB2312"/>
          <w:color w:val="000000" w:themeColor="text1"/>
          <w:sz w:val="36"/>
          <w:szCs w:val="36"/>
        </w:rPr>
        <w:t>理</w:t>
      </w:r>
      <w:r w:rsidRPr="004A091D">
        <w:rPr>
          <w:rFonts w:eastAsia="仿宋_GB2312" w:hint="eastAsia"/>
          <w:color w:val="000000" w:themeColor="text1"/>
          <w:sz w:val="36"/>
          <w:szCs w:val="36"/>
        </w:rPr>
        <w:t>由</w:t>
      </w:r>
      <w:r w:rsidRPr="004A091D">
        <w:rPr>
          <w:rFonts w:eastAsia="仿宋_GB2312"/>
          <w:color w:val="000000" w:themeColor="text1"/>
          <w:sz w:val="36"/>
          <w:szCs w:val="36"/>
        </w:rPr>
        <w:t>拒绝、拖延提供证据或</w:t>
      </w:r>
      <w:r w:rsidRPr="004A091D">
        <w:rPr>
          <w:rFonts w:eastAsia="仿宋_GB2312" w:hint="eastAsia"/>
          <w:color w:val="000000" w:themeColor="text1"/>
          <w:sz w:val="36"/>
          <w:szCs w:val="36"/>
        </w:rPr>
        <w:t>者</w:t>
      </w:r>
      <w:r w:rsidRPr="004A091D">
        <w:rPr>
          <w:rFonts w:eastAsia="仿宋_GB2312"/>
          <w:color w:val="000000" w:themeColor="text1"/>
          <w:sz w:val="36"/>
          <w:szCs w:val="36"/>
        </w:rPr>
        <w:t>提供虚假材料以逃避处罚的；</w:t>
      </w:r>
    </w:p>
    <w:p w:rsidR="00E429D5" w:rsidRPr="004A091D" w:rsidRDefault="007307F9">
      <w:pPr>
        <w:ind w:firstLineChars="200" w:firstLine="720"/>
        <w:rPr>
          <w:color w:val="000000" w:themeColor="text1"/>
          <w:sz w:val="36"/>
          <w:szCs w:val="36"/>
        </w:rPr>
      </w:pPr>
      <w:r w:rsidRPr="004A091D">
        <w:rPr>
          <w:rFonts w:eastAsia="仿宋_GB2312" w:hint="eastAsia"/>
          <w:color w:val="000000" w:themeColor="text1"/>
          <w:sz w:val="36"/>
          <w:szCs w:val="36"/>
        </w:rPr>
        <w:t>（三）</w:t>
      </w:r>
      <w:r w:rsidRPr="004A091D">
        <w:rPr>
          <w:rFonts w:ascii="仿宋_GB2312" w:eastAsia="仿宋_GB2312" w:hint="eastAsia"/>
          <w:color w:val="000000" w:themeColor="text1"/>
          <w:sz w:val="36"/>
          <w:szCs w:val="36"/>
        </w:rPr>
        <w:t>经责令停止违法行为仍拒不停止致使违法后果进一步扩大的；</w:t>
      </w:r>
    </w:p>
    <w:p w:rsidR="00E429D5" w:rsidRPr="004A091D" w:rsidRDefault="007307F9">
      <w:pPr>
        <w:pStyle w:val="0"/>
        <w:ind w:firstLineChars="200" w:firstLine="720"/>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（四）经依法制止、教育、劝导后仍不改正的，或者违法行为被行政处罚后，当事人2年内再次发生同类违法行为的；</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（五）违法行为侵害国家利益、社会公共利益或性质恶劣，造成严重危害后果或社会负面影响较大的；</w:t>
      </w:r>
    </w:p>
    <w:p w:rsidR="00E429D5" w:rsidRPr="004A091D" w:rsidRDefault="007307F9">
      <w:pPr>
        <w:widowControl/>
        <w:snapToGrid w:val="0"/>
        <w:ind w:leftChars="304" w:left="638"/>
        <w:jc w:val="left"/>
        <w:rPr>
          <w:rFonts w:ascii="仿宋_GB2312" w:eastAsia="仿宋_GB2312" w:hAnsi="Verdana" w:cs="宋体"/>
          <w:snapToGrid w:val="0"/>
          <w:color w:val="000000" w:themeColor="text1"/>
          <w:kern w:val="0"/>
          <w:sz w:val="36"/>
          <w:szCs w:val="36"/>
        </w:rPr>
      </w:pPr>
      <w:r w:rsidRPr="00C17336">
        <w:rPr>
          <w:rFonts w:ascii="仿宋_GB2312" w:eastAsia="仿宋_GB2312" w:hAnsi="Verdana" w:cs="宋体" w:hint="eastAsia"/>
          <w:snapToGrid w:val="0"/>
          <w:color w:val="000000" w:themeColor="text1"/>
          <w:kern w:val="0"/>
          <w:sz w:val="36"/>
          <w:szCs w:val="36"/>
        </w:rPr>
        <w:t>（六）以暴力或其</w:t>
      </w:r>
      <w:r w:rsidR="00CF1F95">
        <w:rPr>
          <w:rFonts w:ascii="仿宋_GB2312" w:eastAsia="仿宋_GB2312" w:hAnsi="Verdana" w:cs="宋体" w:hint="eastAsia"/>
          <w:snapToGrid w:val="0"/>
          <w:color w:val="000000" w:themeColor="text1"/>
          <w:kern w:val="0"/>
          <w:sz w:val="36"/>
          <w:szCs w:val="36"/>
        </w:rPr>
        <w:t>他</w:t>
      </w:r>
      <w:r w:rsidRPr="00C17336">
        <w:rPr>
          <w:rFonts w:ascii="仿宋_GB2312" w:eastAsia="仿宋_GB2312" w:hAnsi="Verdana" w:cs="宋体" w:hint="eastAsia"/>
          <w:snapToGrid w:val="0"/>
          <w:color w:val="000000" w:themeColor="text1"/>
          <w:kern w:val="0"/>
          <w:sz w:val="36"/>
          <w:szCs w:val="36"/>
        </w:rPr>
        <w:t>方式威胁、抗拒、阻挠执法的；</w:t>
      </w:r>
    </w:p>
    <w:p w:rsidR="00E429D5" w:rsidRPr="004A091D" w:rsidRDefault="007307F9">
      <w:pPr>
        <w:widowControl/>
        <w:snapToGrid w:val="0"/>
        <w:ind w:leftChars="304" w:left="638"/>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（七）其</w:t>
      </w:r>
      <w:r w:rsidR="00CF1F95">
        <w:rPr>
          <w:rFonts w:ascii="仿宋_GB2312" w:eastAsia="仿宋_GB2312" w:hAnsi="Verdana" w:cs="宋体" w:hint="eastAsia"/>
          <w:snapToGrid w:val="0"/>
          <w:color w:val="000000" w:themeColor="text1"/>
          <w:kern w:val="0"/>
          <w:sz w:val="36"/>
          <w:szCs w:val="36"/>
        </w:rPr>
        <w:t>他</w:t>
      </w:r>
      <w:bookmarkStart w:id="0" w:name="_GoBack"/>
      <w:bookmarkEnd w:id="0"/>
      <w:r w:rsidRPr="004A091D">
        <w:rPr>
          <w:rFonts w:ascii="仿宋_GB2312" w:eastAsia="仿宋_GB2312" w:hAnsi="Verdana" w:cs="宋体" w:hint="eastAsia"/>
          <w:snapToGrid w:val="0"/>
          <w:color w:val="000000" w:themeColor="text1"/>
          <w:kern w:val="0"/>
          <w:sz w:val="36"/>
          <w:szCs w:val="36"/>
        </w:rPr>
        <w:t>依法应当从重行政处罚的。</w:t>
      </w:r>
    </w:p>
    <w:p w:rsidR="00E429D5" w:rsidRPr="004A091D" w:rsidRDefault="007307F9">
      <w:pPr>
        <w:widowControl/>
        <w:ind w:firstLineChars="200" w:firstLine="720"/>
        <w:jc w:val="left"/>
        <w:rPr>
          <w:color w:val="000000" w:themeColor="text1"/>
          <w:sz w:val="36"/>
          <w:szCs w:val="36"/>
          <w:highlight w:val="yellow"/>
        </w:rPr>
      </w:pPr>
      <w:r w:rsidRPr="00F05D53">
        <w:rPr>
          <w:rFonts w:ascii="黑体" w:eastAsia="黑体" w:hAnsi="Verdana" w:cs="宋体" w:hint="eastAsia"/>
          <w:snapToGrid w:val="0"/>
          <w:color w:val="000000" w:themeColor="text1"/>
          <w:kern w:val="0"/>
          <w:sz w:val="36"/>
          <w:szCs w:val="36"/>
        </w:rPr>
        <w:t xml:space="preserve">第十一条 </w:t>
      </w:r>
      <w:r w:rsidRPr="00F05D53">
        <w:rPr>
          <w:rFonts w:ascii="仿宋_GB2312" w:eastAsia="仿宋_GB2312" w:hAnsi="Verdana" w:cs="宋体" w:hint="eastAsia"/>
          <w:snapToGrid w:val="0"/>
          <w:color w:val="000000" w:themeColor="text1"/>
          <w:kern w:val="0"/>
          <w:sz w:val="36"/>
          <w:szCs w:val="36"/>
        </w:rPr>
        <w:t>本规则所称“从重处罚”，是指在法定处罚种类和幅度或者《基准》规定幅度以内，对行政违法相对人适用相对较重的处罚；所称“从轻处罚”，</w:t>
      </w:r>
      <w:r w:rsidRPr="00F05D53">
        <w:rPr>
          <w:rFonts w:ascii="仿宋_GB2312" w:eastAsia="仿宋_GB2312" w:hAnsi="Verdana" w:cs="宋体" w:hint="eastAsia"/>
          <w:snapToGrid w:val="0"/>
          <w:color w:val="000000" w:themeColor="text1"/>
          <w:kern w:val="0"/>
          <w:sz w:val="36"/>
          <w:szCs w:val="36"/>
        </w:rPr>
        <w:lastRenderedPageBreak/>
        <w:t>是指在法定处罚种类和幅度或者《基准》规定幅度以内，对行政违法相对人适用相对较轻的处罚。</w:t>
      </w:r>
      <w:r w:rsidRPr="00F05D53">
        <w:rPr>
          <w:rFonts w:ascii="仿宋" w:eastAsia="仿宋" w:hAnsi="仿宋" w:cs="Calibri"/>
          <w:color w:val="000000" w:themeColor="text1"/>
          <w:kern w:val="0"/>
          <w:sz w:val="36"/>
          <w:szCs w:val="36"/>
          <w:lang w:bidi="ar"/>
        </w:rPr>
        <w:t>所称“减轻处罚”，是指在法定处罚幅度或者《基准》规定幅度以下给予处罚</w:t>
      </w:r>
      <w:r w:rsidRPr="00F05D53">
        <w:rPr>
          <w:rFonts w:ascii="仿宋" w:eastAsia="仿宋" w:hAnsi="仿宋" w:cs="Calibri" w:hint="eastAsia"/>
          <w:color w:val="000000" w:themeColor="text1"/>
          <w:kern w:val="0"/>
          <w:sz w:val="36"/>
          <w:szCs w:val="36"/>
          <w:lang w:bidi="ar"/>
        </w:rPr>
        <w:t>。</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第十二条</w:t>
      </w:r>
      <w:r w:rsidRPr="004A091D">
        <w:rPr>
          <w:rFonts w:ascii="Verdana" w:eastAsia="仿宋_GB2312" w:hAnsi="Verdana" w:cs="宋体" w:hint="eastAsia"/>
          <w:snapToGrid w:val="0"/>
          <w:color w:val="000000" w:themeColor="text1"/>
          <w:kern w:val="0"/>
          <w:sz w:val="36"/>
          <w:szCs w:val="36"/>
        </w:rPr>
        <w:t>  </w:t>
      </w:r>
      <w:r w:rsidRPr="004A091D">
        <w:rPr>
          <w:rFonts w:ascii="仿宋_GB2312" w:eastAsia="仿宋_GB2312" w:hAnsi="Verdana" w:cs="宋体" w:hint="eastAsia"/>
          <w:snapToGrid w:val="0"/>
          <w:color w:val="000000" w:themeColor="text1"/>
          <w:kern w:val="0"/>
          <w:sz w:val="36"/>
          <w:szCs w:val="36"/>
        </w:rPr>
        <w:t>法律、法规、规章明确规定应当责令改正的违法行为，必须要求限期改正。对责令改正的具体期限，自然资源主管部门可根据本单位执法的具体情况自行规定，法律另有规定的从其规定。</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第十三条</w:t>
      </w:r>
      <w:r w:rsidRPr="004A091D">
        <w:rPr>
          <w:rFonts w:ascii="Verdana" w:eastAsia="仿宋_GB2312" w:hAnsi="Verdana" w:cs="宋体" w:hint="eastAsia"/>
          <w:b/>
          <w:snapToGrid w:val="0"/>
          <w:color w:val="000000" w:themeColor="text1"/>
          <w:kern w:val="0"/>
          <w:sz w:val="36"/>
          <w:szCs w:val="36"/>
        </w:rPr>
        <w:t> </w:t>
      </w:r>
      <w:r w:rsidRPr="004A091D">
        <w:rPr>
          <w:rFonts w:ascii="仿宋_GB2312" w:eastAsia="仿宋_GB2312" w:hAnsi="Verdana" w:cs="宋体" w:hint="eastAsia"/>
          <w:snapToGrid w:val="0"/>
          <w:color w:val="000000" w:themeColor="text1"/>
          <w:kern w:val="0"/>
          <w:sz w:val="36"/>
          <w:szCs w:val="36"/>
        </w:rPr>
        <w:t>自然资源主管部门在行使行政处罚自由裁量权时，其程序应当符合《行政处罚法》等法律、法规、规章。行政处罚裁量的具体意见，由承办人员提出，并同时提交违法案件调查报告，并说明相应的事实、理由和依据，经承办机构负责人或者其指定的审理人员组织审理，涉及重大执法决定的由内部法制机构进行合法性审查后，报自然资源主管部门负责人审查，审查通过后作出具体处理决定，并下达行政处罚决定书。</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仿宋_GB2312" w:eastAsia="仿宋_GB2312" w:hAnsi="Verdana" w:cs="宋体" w:hint="eastAsia"/>
          <w:snapToGrid w:val="0"/>
          <w:color w:val="000000" w:themeColor="text1"/>
          <w:kern w:val="0"/>
          <w:sz w:val="36"/>
          <w:szCs w:val="36"/>
        </w:rPr>
        <w:t>对情节复杂或者重大的行政处罚决定应当经自然资源主管部门负责人集体讨论决定。</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lastRenderedPageBreak/>
        <w:t xml:space="preserve">第十四条 </w:t>
      </w:r>
      <w:r w:rsidRPr="004A091D">
        <w:rPr>
          <w:rFonts w:ascii="仿宋_GB2312" w:eastAsia="仿宋_GB2312" w:hAnsi="Verdana" w:cs="宋体" w:hint="eastAsia"/>
          <w:snapToGrid w:val="0"/>
          <w:color w:val="000000" w:themeColor="text1"/>
          <w:kern w:val="0"/>
          <w:sz w:val="36"/>
          <w:szCs w:val="36"/>
        </w:rPr>
        <w:t>各盟市自然资源主管部门，应通过执法投诉、行政执法日常监督检查、行政执法案卷评查等形式，对行政处罚实施机关行使行政处罚裁量权情况，进行监督检查。</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黑体" w:eastAsia="黑体" w:hAnsi="黑体" w:hint="eastAsia"/>
          <w:color w:val="000000" w:themeColor="text1"/>
          <w:sz w:val="36"/>
          <w:szCs w:val="36"/>
        </w:rPr>
        <w:t>第十五条</w:t>
      </w:r>
      <w:r w:rsidRPr="004A091D">
        <w:rPr>
          <w:rFonts w:ascii="Times New Roman" w:eastAsia="仿宋_GB2312" w:hAnsi="Times New Roman" w:hint="eastAsia"/>
          <w:color w:val="000000" w:themeColor="text1"/>
          <w:sz w:val="36"/>
          <w:szCs w:val="36"/>
        </w:rPr>
        <w:t xml:space="preserve"> </w:t>
      </w:r>
      <w:r w:rsidRPr="004A091D">
        <w:rPr>
          <w:rFonts w:ascii="Times New Roman" w:eastAsia="仿宋_GB2312" w:hAnsi="Times New Roman"/>
          <w:color w:val="000000" w:themeColor="text1"/>
          <w:sz w:val="36"/>
          <w:szCs w:val="36"/>
        </w:rPr>
        <w:t>以下行为可以认定为行政裁量不当：</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Times New Roman" w:eastAsia="仿宋_GB2312" w:hAnsi="Times New Roman"/>
          <w:color w:val="000000" w:themeColor="text1"/>
          <w:sz w:val="36"/>
          <w:szCs w:val="36"/>
        </w:rPr>
        <w:t>（一）根据相关法律、法规和规章可以确定合理整改期限而未确定的；</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Times New Roman" w:eastAsia="仿宋_GB2312" w:hAnsi="Times New Roman"/>
          <w:color w:val="000000" w:themeColor="text1"/>
          <w:sz w:val="36"/>
          <w:szCs w:val="36"/>
        </w:rPr>
        <w:t>（二）确定的整改期限明显不合理的；</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Times New Roman" w:eastAsia="仿宋_GB2312" w:hAnsi="Times New Roman"/>
          <w:color w:val="000000" w:themeColor="text1"/>
          <w:sz w:val="36"/>
          <w:szCs w:val="36"/>
        </w:rPr>
        <w:t>（三）处罚的幅度超越</w:t>
      </w:r>
      <w:r w:rsidRPr="004A091D">
        <w:rPr>
          <w:rFonts w:ascii="Times New Roman" w:eastAsia="仿宋_GB2312" w:hAnsi="Times New Roman" w:hint="eastAsia"/>
          <w:color w:val="000000" w:themeColor="text1"/>
          <w:sz w:val="36"/>
          <w:szCs w:val="36"/>
        </w:rPr>
        <w:t>或低于</w:t>
      </w:r>
      <w:r w:rsidRPr="004A091D">
        <w:rPr>
          <w:rFonts w:ascii="Times New Roman" w:eastAsia="仿宋_GB2312" w:hAnsi="Times New Roman"/>
          <w:color w:val="000000" w:themeColor="text1"/>
          <w:sz w:val="36"/>
          <w:szCs w:val="36"/>
        </w:rPr>
        <w:t>规定的裁量</w:t>
      </w:r>
      <w:r w:rsidRPr="004A091D">
        <w:rPr>
          <w:rFonts w:ascii="Times New Roman" w:eastAsia="仿宋_GB2312" w:hAnsi="Times New Roman" w:hint="eastAsia"/>
          <w:color w:val="000000" w:themeColor="text1"/>
          <w:sz w:val="36"/>
          <w:szCs w:val="36"/>
        </w:rPr>
        <w:t>基准</w:t>
      </w:r>
      <w:r w:rsidRPr="004A091D">
        <w:rPr>
          <w:rFonts w:ascii="Times New Roman" w:eastAsia="仿宋_GB2312" w:hAnsi="Times New Roman"/>
          <w:color w:val="000000" w:themeColor="text1"/>
          <w:sz w:val="36"/>
          <w:szCs w:val="36"/>
        </w:rPr>
        <w:t>的。</w:t>
      </w:r>
    </w:p>
    <w:p w:rsidR="00E429D5" w:rsidRPr="004A091D" w:rsidRDefault="007307F9">
      <w:pPr>
        <w:pStyle w:val="0"/>
        <w:ind w:firstLineChars="200" w:firstLine="720"/>
        <w:rPr>
          <w:rFonts w:ascii="Times New Roman" w:eastAsia="仿宋_GB2312" w:hAnsi="Times New Roman"/>
          <w:color w:val="000000" w:themeColor="text1"/>
          <w:sz w:val="36"/>
          <w:szCs w:val="36"/>
        </w:rPr>
      </w:pPr>
      <w:r w:rsidRPr="004A091D">
        <w:rPr>
          <w:rFonts w:ascii="黑体" w:eastAsia="黑体" w:hAnsi="黑体" w:hint="eastAsia"/>
          <w:color w:val="000000" w:themeColor="text1"/>
          <w:sz w:val="36"/>
          <w:szCs w:val="36"/>
        </w:rPr>
        <w:t>第十六条</w:t>
      </w:r>
      <w:r w:rsidRPr="004A091D">
        <w:rPr>
          <w:rFonts w:ascii="Times New Roman" w:eastAsia="仿宋_GB2312" w:hAnsi="Times New Roman" w:hint="eastAsia"/>
          <w:color w:val="000000" w:themeColor="text1"/>
          <w:sz w:val="36"/>
          <w:szCs w:val="36"/>
        </w:rPr>
        <w:t xml:space="preserve"> </w:t>
      </w:r>
      <w:r w:rsidRPr="004A091D">
        <w:rPr>
          <w:rFonts w:ascii="Times New Roman" w:eastAsia="仿宋_GB2312" w:hAnsi="Times New Roman" w:hint="eastAsia"/>
          <w:color w:val="000000" w:themeColor="text1"/>
          <w:sz w:val="36"/>
          <w:szCs w:val="36"/>
        </w:rPr>
        <w:t>自然资源主管</w:t>
      </w:r>
      <w:r w:rsidRPr="004A091D">
        <w:rPr>
          <w:rFonts w:ascii="Times New Roman" w:eastAsia="仿宋_GB2312" w:hAnsi="Times New Roman"/>
          <w:color w:val="000000" w:themeColor="text1"/>
          <w:sz w:val="36"/>
          <w:szCs w:val="36"/>
        </w:rPr>
        <w:t>部门发现行政处罚裁量</w:t>
      </w:r>
      <w:r w:rsidRPr="004A091D">
        <w:rPr>
          <w:rFonts w:ascii="Times New Roman" w:eastAsia="仿宋_GB2312" w:hAnsi="Times New Roman" w:hint="eastAsia"/>
          <w:color w:val="000000" w:themeColor="text1"/>
          <w:sz w:val="36"/>
          <w:szCs w:val="36"/>
        </w:rPr>
        <w:t>权行使违法或</w:t>
      </w:r>
      <w:r w:rsidRPr="004A091D">
        <w:rPr>
          <w:rFonts w:ascii="Times New Roman" w:eastAsia="仿宋_GB2312" w:hAnsi="Times New Roman"/>
          <w:color w:val="000000" w:themeColor="text1"/>
          <w:sz w:val="36"/>
          <w:szCs w:val="36"/>
        </w:rPr>
        <w:t>不当的，应当</w:t>
      </w:r>
      <w:r w:rsidRPr="004A091D">
        <w:rPr>
          <w:rFonts w:ascii="Times New Roman" w:eastAsia="仿宋_GB2312" w:hAnsi="Times New Roman" w:hint="eastAsia"/>
          <w:color w:val="000000" w:themeColor="text1"/>
          <w:sz w:val="36"/>
          <w:szCs w:val="36"/>
        </w:rPr>
        <w:t>依法依规</w:t>
      </w:r>
      <w:r w:rsidRPr="004A091D">
        <w:rPr>
          <w:rFonts w:ascii="Times New Roman" w:eastAsia="仿宋_GB2312" w:hAnsi="Times New Roman"/>
          <w:color w:val="000000" w:themeColor="text1"/>
          <w:sz w:val="36"/>
          <w:szCs w:val="36"/>
        </w:rPr>
        <w:t>及时、主动纠正。</w:t>
      </w:r>
    </w:p>
    <w:p w:rsidR="00E429D5" w:rsidRPr="004A091D" w:rsidRDefault="007307F9">
      <w:pPr>
        <w:widowControl/>
        <w:snapToGrid w:val="0"/>
        <w:ind w:firstLineChars="200" w:firstLine="720"/>
        <w:jc w:val="left"/>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 xml:space="preserve">第十七条 </w:t>
      </w:r>
      <w:r w:rsidRPr="004A091D">
        <w:rPr>
          <w:rFonts w:ascii="仿宋_GB2312" w:eastAsia="仿宋_GB2312" w:hAnsi="Verdana" w:cs="宋体" w:hint="eastAsia"/>
          <w:snapToGrid w:val="0"/>
          <w:color w:val="000000" w:themeColor="text1"/>
          <w:kern w:val="0"/>
          <w:sz w:val="36"/>
          <w:szCs w:val="36"/>
        </w:rPr>
        <w:t>自然资源行政执法人员徇私舞弊滥用裁量权的，由有行政处分权的部门依法对主要负责人和直接责任人视情节给予行政处分，涉嫌犯罪的，依法移送司法机关处理。</w:t>
      </w:r>
    </w:p>
    <w:p w:rsidR="00E429D5" w:rsidRPr="004A091D" w:rsidRDefault="007307F9">
      <w:pPr>
        <w:pStyle w:val="0"/>
        <w:ind w:firstLineChars="200" w:firstLine="720"/>
        <w:rPr>
          <w:rFonts w:ascii="仿宋_GB2312" w:eastAsia="仿宋_GB2312"/>
          <w:color w:val="000000" w:themeColor="text1"/>
          <w:sz w:val="36"/>
          <w:szCs w:val="36"/>
        </w:rPr>
      </w:pPr>
      <w:r w:rsidRPr="004A091D">
        <w:rPr>
          <w:rFonts w:ascii="黑体" w:eastAsia="黑体" w:hAnsi="Verdana" w:cs="宋体" w:hint="eastAsia"/>
          <w:snapToGrid w:val="0"/>
          <w:color w:val="000000" w:themeColor="text1"/>
          <w:kern w:val="0"/>
          <w:sz w:val="36"/>
          <w:szCs w:val="36"/>
        </w:rPr>
        <w:t>第十八条 《</w:t>
      </w:r>
      <w:r w:rsidRPr="004A091D">
        <w:rPr>
          <w:rFonts w:ascii="仿宋_GB2312" w:eastAsia="仿宋_GB2312" w:hAnsi="Verdana" w:cs="宋体" w:hint="eastAsia"/>
          <w:snapToGrid w:val="0"/>
          <w:color w:val="000000" w:themeColor="text1"/>
          <w:kern w:val="0"/>
          <w:sz w:val="36"/>
          <w:szCs w:val="36"/>
        </w:rPr>
        <w:t>基准</w:t>
      </w:r>
      <w:r w:rsidRPr="004A091D">
        <w:rPr>
          <w:rFonts w:ascii="黑体" w:eastAsia="黑体" w:hAnsi="Verdana" w:cs="宋体" w:hint="eastAsia"/>
          <w:snapToGrid w:val="0"/>
          <w:color w:val="000000" w:themeColor="text1"/>
          <w:kern w:val="0"/>
          <w:sz w:val="36"/>
          <w:szCs w:val="36"/>
        </w:rPr>
        <w:t>》</w:t>
      </w:r>
      <w:r w:rsidRPr="004A091D">
        <w:rPr>
          <w:rFonts w:ascii="Times New Roman" w:eastAsia="仿宋_GB2312" w:hAnsi="Times New Roman" w:hint="eastAsia"/>
          <w:color w:val="000000" w:themeColor="text1"/>
          <w:sz w:val="36"/>
          <w:szCs w:val="36"/>
        </w:rPr>
        <w:t>未</w:t>
      </w:r>
      <w:r w:rsidRPr="004A091D">
        <w:rPr>
          <w:rFonts w:ascii="Times New Roman" w:eastAsia="仿宋_GB2312" w:hAnsi="Times New Roman"/>
          <w:color w:val="000000" w:themeColor="text1"/>
          <w:sz w:val="36"/>
          <w:szCs w:val="36"/>
        </w:rPr>
        <w:t>规定的情形，</w:t>
      </w:r>
      <w:r w:rsidRPr="004A091D">
        <w:rPr>
          <w:rFonts w:ascii="仿宋_GB2312" w:eastAsia="仿宋_GB2312" w:hint="eastAsia"/>
          <w:color w:val="000000" w:themeColor="text1"/>
          <w:sz w:val="36"/>
          <w:szCs w:val="36"/>
        </w:rPr>
        <w:t>各盟市、旗县（市、区）自然资源主管部门或有关自然资源行政处罚具体实施部门</w:t>
      </w:r>
      <w:r w:rsidRPr="004A091D">
        <w:rPr>
          <w:rFonts w:ascii="Times New Roman" w:eastAsia="仿宋_GB2312" w:hAnsi="Times New Roman"/>
          <w:color w:val="000000" w:themeColor="text1"/>
          <w:sz w:val="36"/>
          <w:szCs w:val="36"/>
        </w:rPr>
        <w:t>应当根据相应法律、法规、规章及本</w:t>
      </w:r>
      <w:r w:rsidRPr="004A091D">
        <w:rPr>
          <w:rFonts w:ascii="Times New Roman" w:eastAsia="仿宋_GB2312" w:hAnsi="Times New Roman" w:hint="eastAsia"/>
          <w:color w:val="000000" w:themeColor="text1"/>
          <w:sz w:val="36"/>
          <w:szCs w:val="36"/>
        </w:rPr>
        <w:t>规则和《</w:t>
      </w:r>
      <w:r w:rsidRPr="004A091D">
        <w:rPr>
          <w:rFonts w:ascii="仿宋_GB2312" w:eastAsia="仿宋_GB2312" w:hAnsi="Verdana" w:cs="宋体" w:hint="eastAsia"/>
          <w:snapToGrid w:val="0"/>
          <w:color w:val="000000" w:themeColor="text1"/>
          <w:kern w:val="0"/>
          <w:sz w:val="36"/>
          <w:szCs w:val="36"/>
        </w:rPr>
        <w:t>基准</w:t>
      </w:r>
      <w:r w:rsidRPr="004A091D">
        <w:rPr>
          <w:rFonts w:ascii="Times New Roman" w:eastAsia="仿宋_GB2312" w:hAnsi="Times New Roman" w:hint="eastAsia"/>
          <w:color w:val="000000" w:themeColor="text1"/>
          <w:sz w:val="36"/>
          <w:szCs w:val="36"/>
        </w:rPr>
        <w:t>》</w:t>
      </w:r>
      <w:r w:rsidRPr="004A091D">
        <w:rPr>
          <w:rFonts w:ascii="Times New Roman" w:eastAsia="仿宋_GB2312" w:hAnsi="Times New Roman"/>
          <w:color w:val="000000" w:themeColor="text1"/>
          <w:sz w:val="36"/>
          <w:szCs w:val="36"/>
        </w:rPr>
        <w:t>确定的原则进行行政处罚裁量。在</w:t>
      </w:r>
      <w:r w:rsidRPr="004A091D">
        <w:rPr>
          <w:rFonts w:ascii="仿宋_GB2312" w:eastAsia="仿宋_GB2312" w:hint="eastAsia"/>
          <w:color w:val="000000" w:themeColor="text1"/>
          <w:sz w:val="36"/>
          <w:szCs w:val="36"/>
        </w:rPr>
        <w:t>制定行政处罚裁量基准时，可以结合本地实际，在《基准》范围内细化具体标准。</w:t>
      </w:r>
    </w:p>
    <w:p w:rsidR="00E429D5" w:rsidRPr="004A091D" w:rsidRDefault="007307F9">
      <w:pPr>
        <w:pStyle w:val="0"/>
        <w:ind w:firstLineChars="200" w:firstLine="720"/>
        <w:rPr>
          <w:rFonts w:ascii="仿宋_GB2312" w:eastAsia="仿宋_GB2312"/>
          <w:color w:val="000000" w:themeColor="text1"/>
          <w:sz w:val="36"/>
          <w:szCs w:val="36"/>
        </w:rPr>
      </w:pPr>
      <w:r w:rsidRPr="004A091D">
        <w:rPr>
          <w:rFonts w:ascii="黑体" w:eastAsia="黑体" w:hAnsi="黑体" w:hint="eastAsia"/>
          <w:color w:val="000000" w:themeColor="text1"/>
          <w:sz w:val="36"/>
          <w:szCs w:val="36"/>
        </w:rPr>
        <w:lastRenderedPageBreak/>
        <w:t>第十九条</w:t>
      </w:r>
      <w:r w:rsidRPr="004A091D">
        <w:rPr>
          <w:rFonts w:ascii="仿宋_GB2312" w:eastAsia="仿宋_GB2312" w:hint="eastAsia"/>
          <w:color w:val="000000" w:themeColor="text1"/>
          <w:sz w:val="36"/>
          <w:szCs w:val="36"/>
        </w:rPr>
        <w:t xml:space="preserve"> 《基准》违法情节中的“以上”包含本数，“以下”不包含本数；处罚裁量标准中的“以上”、“以下”均包含本数。</w:t>
      </w:r>
    </w:p>
    <w:p w:rsidR="00E429D5" w:rsidRPr="004A091D" w:rsidRDefault="007307F9">
      <w:pPr>
        <w:widowControl/>
        <w:snapToGrid w:val="0"/>
        <w:ind w:firstLineChars="200" w:firstLine="720"/>
        <w:rPr>
          <w:rFonts w:ascii="仿宋_GB2312" w:eastAsia="仿宋_GB2312" w:hAnsi="Verdana" w:cs="宋体"/>
          <w:snapToGrid w:val="0"/>
          <w:color w:val="000000" w:themeColor="text1"/>
          <w:kern w:val="0"/>
          <w:sz w:val="36"/>
          <w:szCs w:val="36"/>
        </w:rPr>
      </w:pPr>
      <w:r w:rsidRPr="004A091D">
        <w:rPr>
          <w:rFonts w:ascii="黑体" w:eastAsia="黑体" w:hAnsi="Verdana" w:cs="宋体" w:hint="eastAsia"/>
          <w:snapToGrid w:val="0"/>
          <w:color w:val="000000" w:themeColor="text1"/>
          <w:kern w:val="0"/>
          <w:sz w:val="36"/>
          <w:szCs w:val="36"/>
        </w:rPr>
        <w:t xml:space="preserve">第二十条 </w:t>
      </w:r>
      <w:r w:rsidRPr="004A091D">
        <w:rPr>
          <w:rFonts w:ascii="仿宋_GB2312" w:eastAsia="仿宋_GB2312" w:hAnsi="Verdana" w:cs="宋体" w:hint="eastAsia"/>
          <w:snapToGrid w:val="0"/>
          <w:color w:val="000000" w:themeColor="text1"/>
          <w:kern w:val="0"/>
          <w:sz w:val="36"/>
          <w:szCs w:val="36"/>
        </w:rPr>
        <w:t>本规则和《基准》自印发之日起施行，有效期5年。《关于印发〈内蒙古自治区国土资源行政处罚自由裁量权执行标准（试行）〉的通知》（内</w:t>
      </w:r>
      <w:proofErr w:type="gramStart"/>
      <w:r w:rsidRPr="004A091D">
        <w:rPr>
          <w:rFonts w:ascii="仿宋_GB2312" w:eastAsia="仿宋_GB2312" w:hAnsi="Verdana" w:cs="宋体" w:hint="eastAsia"/>
          <w:snapToGrid w:val="0"/>
          <w:color w:val="000000" w:themeColor="text1"/>
          <w:kern w:val="0"/>
          <w:sz w:val="36"/>
          <w:szCs w:val="36"/>
        </w:rPr>
        <w:t>国土资发</w:t>
      </w:r>
      <w:r w:rsidRPr="004A091D">
        <w:rPr>
          <w:rFonts w:ascii="黑体" w:eastAsia="黑体" w:hAnsi="Verdana" w:cs="宋体" w:hint="eastAsia"/>
          <w:snapToGrid w:val="0"/>
          <w:color w:val="000000" w:themeColor="text1"/>
          <w:kern w:val="0"/>
          <w:sz w:val="36"/>
          <w:szCs w:val="36"/>
        </w:rPr>
        <w:t>〔</w:t>
      </w:r>
      <w:r w:rsidRPr="004A091D">
        <w:rPr>
          <w:rFonts w:ascii="仿宋_GB2312" w:eastAsia="仿宋_GB2312" w:hAnsi="Verdana" w:cs="宋体" w:hint="eastAsia"/>
          <w:snapToGrid w:val="0"/>
          <w:color w:val="000000" w:themeColor="text1"/>
          <w:kern w:val="0"/>
          <w:sz w:val="36"/>
          <w:szCs w:val="36"/>
        </w:rPr>
        <w:t>2014〕</w:t>
      </w:r>
      <w:proofErr w:type="gramEnd"/>
      <w:r w:rsidRPr="004A091D">
        <w:rPr>
          <w:rFonts w:ascii="仿宋_GB2312" w:eastAsia="仿宋_GB2312" w:hAnsi="Verdana" w:cs="宋体" w:hint="eastAsia"/>
          <w:snapToGrid w:val="0"/>
          <w:color w:val="000000" w:themeColor="text1"/>
          <w:kern w:val="0"/>
          <w:sz w:val="36"/>
          <w:szCs w:val="36"/>
        </w:rPr>
        <w:t>62号）同时废止。</w:t>
      </w:r>
    </w:p>
    <w:p w:rsidR="00E429D5" w:rsidRPr="004A091D" w:rsidRDefault="00E429D5">
      <w:pPr>
        <w:widowControl/>
        <w:snapToGrid w:val="0"/>
        <w:ind w:firstLineChars="200" w:firstLine="640"/>
        <w:jc w:val="left"/>
        <w:rPr>
          <w:rFonts w:ascii="仿宋_GB2312" w:eastAsia="仿宋_GB2312" w:hAnsi="Verdana" w:cs="宋体"/>
          <w:snapToGrid w:val="0"/>
          <w:color w:val="000000" w:themeColor="text1"/>
          <w:kern w:val="0"/>
          <w:sz w:val="32"/>
          <w:szCs w:val="32"/>
        </w:rPr>
      </w:pPr>
    </w:p>
    <w:p w:rsidR="00E429D5" w:rsidRPr="004A091D" w:rsidRDefault="00E429D5">
      <w:pPr>
        <w:widowControl/>
        <w:snapToGrid w:val="0"/>
        <w:jc w:val="left"/>
        <w:rPr>
          <w:rFonts w:ascii="仿宋_GB2312" w:eastAsia="仿宋_GB2312" w:hAnsi="Verdana" w:cs="宋体"/>
          <w:snapToGrid w:val="0"/>
          <w:color w:val="000000" w:themeColor="text1"/>
          <w:kern w:val="0"/>
          <w:sz w:val="32"/>
          <w:szCs w:val="32"/>
        </w:rPr>
      </w:pPr>
    </w:p>
    <w:p w:rsidR="00E429D5" w:rsidRPr="004A091D" w:rsidRDefault="00E429D5">
      <w:pPr>
        <w:widowControl/>
        <w:snapToGrid w:val="0"/>
        <w:outlineLvl w:val="1"/>
        <w:rPr>
          <w:rFonts w:asciiTheme="majorEastAsia" w:eastAsiaTheme="majorEastAsia" w:hAnsiTheme="majorEastAsia" w:cs="宋体"/>
          <w:b/>
          <w:bCs/>
          <w:snapToGrid w:val="0"/>
          <w:color w:val="000000" w:themeColor="text1"/>
          <w:kern w:val="36"/>
          <w:sz w:val="36"/>
          <w:szCs w:val="36"/>
        </w:rPr>
      </w:pPr>
    </w:p>
    <w:sectPr w:rsidR="00E429D5" w:rsidRPr="004A091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9F9" w:rsidRDefault="001D09F9">
      <w:pPr>
        <w:spacing w:line="240" w:lineRule="auto"/>
      </w:pPr>
      <w:r>
        <w:separator/>
      </w:r>
    </w:p>
  </w:endnote>
  <w:endnote w:type="continuationSeparator" w:id="0">
    <w:p w:rsidR="001D09F9" w:rsidRDefault="001D09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3688"/>
    </w:sdtPr>
    <w:sdtEndPr/>
    <w:sdtContent>
      <w:p w:rsidR="00E429D5" w:rsidRDefault="007307F9">
        <w:pPr>
          <w:pStyle w:val="a7"/>
          <w:jc w:val="center"/>
        </w:pPr>
        <w:r>
          <w:fldChar w:fldCharType="begin"/>
        </w:r>
        <w:r>
          <w:instrText xml:space="preserve"> PAGE   \* MERGEFORMAT </w:instrText>
        </w:r>
        <w:r>
          <w:fldChar w:fldCharType="separate"/>
        </w:r>
        <w:r w:rsidR="00CF1F95" w:rsidRPr="00CF1F95">
          <w:rPr>
            <w:noProof/>
            <w:lang w:val="zh-CN"/>
          </w:rPr>
          <w:t>5</w:t>
        </w:r>
        <w:r>
          <w:rPr>
            <w:lang w:val="zh-CN"/>
          </w:rPr>
          <w:fldChar w:fldCharType="end"/>
        </w:r>
      </w:p>
    </w:sdtContent>
  </w:sdt>
  <w:p w:rsidR="00E429D5" w:rsidRDefault="00E429D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9F9" w:rsidRDefault="001D09F9">
      <w:pPr>
        <w:spacing w:line="240" w:lineRule="auto"/>
      </w:pPr>
      <w:r>
        <w:separator/>
      </w:r>
    </w:p>
  </w:footnote>
  <w:footnote w:type="continuationSeparator" w:id="0">
    <w:p w:rsidR="001D09F9" w:rsidRDefault="001D09F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9D5"/>
    <w:rsid w:val="001D09F9"/>
    <w:rsid w:val="002B3318"/>
    <w:rsid w:val="004A091D"/>
    <w:rsid w:val="007307F9"/>
    <w:rsid w:val="00A61B85"/>
    <w:rsid w:val="00C17336"/>
    <w:rsid w:val="00CF1F95"/>
    <w:rsid w:val="00CF5808"/>
    <w:rsid w:val="00E429D5"/>
    <w:rsid w:val="00F00F9A"/>
    <w:rsid w:val="00F05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Date"/>
    <w:basedOn w:val="a"/>
    <w:next w:val="a"/>
    <w:link w:val="Char1"/>
    <w:uiPriority w:val="99"/>
    <w:unhideWhenUsed/>
    <w:qFormat/>
    <w:pPr>
      <w:ind w:leftChars="2500" w:left="100"/>
    </w:pPr>
  </w:style>
  <w:style w:type="paragraph" w:styleId="a6">
    <w:name w:val="Balloon Text"/>
    <w:basedOn w:val="a"/>
    <w:link w:val="Char2"/>
    <w:uiPriority w:val="99"/>
    <w:unhideWhenUsed/>
    <w:qFormat/>
    <w:pPr>
      <w:spacing w:line="240" w:lineRule="auto"/>
    </w:pPr>
    <w:rPr>
      <w:sz w:val="18"/>
      <w:szCs w:val="18"/>
    </w:rPr>
  </w:style>
  <w:style w:type="paragraph" w:styleId="a7">
    <w:name w:val="footer"/>
    <w:basedOn w:val="a"/>
    <w:link w:val="Char3"/>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9">
    <w:name w:val="annotation reference"/>
    <w:basedOn w:val="a0"/>
    <w:uiPriority w:val="99"/>
    <w:unhideWhenUsed/>
    <w:qFormat/>
    <w:rPr>
      <w:sz w:val="21"/>
      <w:szCs w:val="21"/>
    </w:rPr>
  </w:style>
  <w:style w:type="character" w:customStyle="1" w:styleId="Char4">
    <w:name w:val="页眉 Char"/>
    <w:basedOn w:val="a0"/>
    <w:link w:val="a8"/>
    <w:uiPriority w:val="99"/>
    <w:semiHidden/>
    <w:qFormat/>
    <w:rPr>
      <w:sz w:val="18"/>
      <w:szCs w:val="18"/>
    </w:rPr>
  </w:style>
  <w:style w:type="character" w:customStyle="1" w:styleId="Char3">
    <w:name w:val="页脚 Char"/>
    <w:basedOn w:val="a0"/>
    <w:link w:val="a7"/>
    <w:uiPriority w:val="99"/>
    <w:qFormat/>
    <w:rPr>
      <w:sz w:val="18"/>
      <w:szCs w:val="18"/>
    </w:rPr>
  </w:style>
  <w:style w:type="character" w:customStyle="1" w:styleId="Char1">
    <w:name w:val="日期 Char"/>
    <w:basedOn w:val="a0"/>
    <w:link w:val="a5"/>
    <w:uiPriority w:val="99"/>
    <w:semiHidden/>
    <w:qFormat/>
    <w:rPr>
      <w:rFonts w:ascii="Times New Roman" w:eastAsia="宋体" w:hAnsi="Times New Roman" w:cs="Times New Roman"/>
      <w:szCs w:val="24"/>
    </w:rPr>
  </w:style>
  <w:style w:type="paragraph" w:customStyle="1" w:styleId="1">
    <w:name w:val="列出段落1"/>
    <w:basedOn w:val="a"/>
    <w:uiPriority w:val="34"/>
    <w:qFormat/>
    <w:pPr>
      <w:ind w:firstLineChars="200" w:firstLine="420"/>
    </w:pPr>
    <w:rPr>
      <w:rFonts w:asciiTheme="minorHAnsi" w:eastAsiaTheme="minorEastAsia" w:hAnsiTheme="minorHAnsi" w:cstheme="minorBidi"/>
      <w:szCs w:val="22"/>
    </w:rPr>
  </w:style>
  <w:style w:type="paragraph" w:customStyle="1" w:styleId="0">
    <w:name w:val="正文_0"/>
    <w:qFormat/>
    <w:pPr>
      <w:widowControl w:val="0"/>
      <w:suppressAutoHyphens/>
      <w:autoSpaceDN w:val="0"/>
      <w:spacing w:line="360" w:lineRule="auto"/>
      <w:jc w:val="both"/>
      <w:textAlignment w:val="baseline"/>
    </w:pPr>
    <w:rPr>
      <w:rFonts w:ascii="Calibri" w:hAnsi="Calibri"/>
      <w:kern w:val="3"/>
      <w:sz w:val="21"/>
      <w:szCs w:val="22"/>
    </w:rPr>
  </w:style>
  <w:style w:type="character" w:customStyle="1" w:styleId="Char0">
    <w:name w:val="批注文字 Char"/>
    <w:basedOn w:val="a0"/>
    <w:link w:val="a4"/>
    <w:uiPriority w:val="99"/>
    <w:semiHidden/>
    <w:qFormat/>
    <w:rPr>
      <w:rFonts w:ascii="Times New Roman" w:eastAsia="宋体" w:hAnsi="Times New Roman" w:cs="Times New Roman"/>
      <w:szCs w:val="24"/>
    </w:rPr>
  </w:style>
  <w:style w:type="character" w:customStyle="1" w:styleId="Char">
    <w:name w:val="批注主题 Char"/>
    <w:basedOn w:val="Char0"/>
    <w:link w:val="a3"/>
    <w:uiPriority w:val="99"/>
    <w:semiHidden/>
    <w:qFormat/>
    <w:rPr>
      <w:rFonts w:ascii="Times New Roman" w:eastAsia="宋体" w:hAnsi="Times New Roman" w:cs="Times New Roman"/>
      <w:b/>
      <w:bCs/>
      <w:szCs w:val="24"/>
    </w:rPr>
  </w:style>
  <w:style w:type="character" w:customStyle="1" w:styleId="Char2">
    <w:name w:val="批注框文本 Char"/>
    <w:basedOn w:val="a0"/>
    <w:link w:val="a6"/>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Date"/>
    <w:basedOn w:val="a"/>
    <w:next w:val="a"/>
    <w:link w:val="Char1"/>
    <w:uiPriority w:val="99"/>
    <w:unhideWhenUsed/>
    <w:qFormat/>
    <w:pPr>
      <w:ind w:leftChars="2500" w:left="100"/>
    </w:pPr>
  </w:style>
  <w:style w:type="paragraph" w:styleId="a6">
    <w:name w:val="Balloon Text"/>
    <w:basedOn w:val="a"/>
    <w:link w:val="Char2"/>
    <w:uiPriority w:val="99"/>
    <w:unhideWhenUsed/>
    <w:qFormat/>
    <w:pPr>
      <w:spacing w:line="240" w:lineRule="auto"/>
    </w:pPr>
    <w:rPr>
      <w:sz w:val="18"/>
      <w:szCs w:val="18"/>
    </w:rPr>
  </w:style>
  <w:style w:type="paragraph" w:styleId="a7">
    <w:name w:val="footer"/>
    <w:basedOn w:val="a"/>
    <w:link w:val="Char3"/>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9">
    <w:name w:val="annotation reference"/>
    <w:basedOn w:val="a0"/>
    <w:uiPriority w:val="99"/>
    <w:unhideWhenUsed/>
    <w:qFormat/>
    <w:rPr>
      <w:sz w:val="21"/>
      <w:szCs w:val="21"/>
    </w:rPr>
  </w:style>
  <w:style w:type="character" w:customStyle="1" w:styleId="Char4">
    <w:name w:val="页眉 Char"/>
    <w:basedOn w:val="a0"/>
    <w:link w:val="a8"/>
    <w:uiPriority w:val="99"/>
    <w:semiHidden/>
    <w:qFormat/>
    <w:rPr>
      <w:sz w:val="18"/>
      <w:szCs w:val="18"/>
    </w:rPr>
  </w:style>
  <w:style w:type="character" w:customStyle="1" w:styleId="Char3">
    <w:name w:val="页脚 Char"/>
    <w:basedOn w:val="a0"/>
    <w:link w:val="a7"/>
    <w:uiPriority w:val="99"/>
    <w:qFormat/>
    <w:rPr>
      <w:sz w:val="18"/>
      <w:szCs w:val="18"/>
    </w:rPr>
  </w:style>
  <w:style w:type="character" w:customStyle="1" w:styleId="Char1">
    <w:name w:val="日期 Char"/>
    <w:basedOn w:val="a0"/>
    <w:link w:val="a5"/>
    <w:uiPriority w:val="99"/>
    <w:semiHidden/>
    <w:qFormat/>
    <w:rPr>
      <w:rFonts w:ascii="Times New Roman" w:eastAsia="宋体" w:hAnsi="Times New Roman" w:cs="Times New Roman"/>
      <w:szCs w:val="24"/>
    </w:rPr>
  </w:style>
  <w:style w:type="paragraph" w:customStyle="1" w:styleId="1">
    <w:name w:val="列出段落1"/>
    <w:basedOn w:val="a"/>
    <w:uiPriority w:val="34"/>
    <w:qFormat/>
    <w:pPr>
      <w:ind w:firstLineChars="200" w:firstLine="420"/>
    </w:pPr>
    <w:rPr>
      <w:rFonts w:asciiTheme="minorHAnsi" w:eastAsiaTheme="minorEastAsia" w:hAnsiTheme="minorHAnsi" w:cstheme="minorBidi"/>
      <w:szCs w:val="22"/>
    </w:rPr>
  </w:style>
  <w:style w:type="paragraph" w:customStyle="1" w:styleId="0">
    <w:name w:val="正文_0"/>
    <w:qFormat/>
    <w:pPr>
      <w:widowControl w:val="0"/>
      <w:suppressAutoHyphens/>
      <w:autoSpaceDN w:val="0"/>
      <w:spacing w:line="360" w:lineRule="auto"/>
      <w:jc w:val="both"/>
      <w:textAlignment w:val="baseline"/>
    </w:pPr>
    <w:rPr>
      <w:rFonts w:ascii="Calibri" w:hAnsi="Calibri"/>
      <w:kern w:val="3"/>
      <w:sz w:val="21"/>
      <w:szCs w:val="22"/>
    </w:rPr>
  </w:style>
  <w:style w:type="character" w:customStyle="1" w:styleId="Char0">
    <w:name w:val="批注文字 Char"/>
    <w:basedOn w:val="a0"/>
    <w:link w:val="a4"/>
    <w:uiPriority w:val="99"/>
    <w:semiHidden/>
    <w:qFormat/>
    <w:rPr>
      <w:rFonts w:ascii="Times New Roman" w:eastAsia="宋体" w:hAnsi="Times New Roman" w:cs="Times New Roman"/>
      <w:szCs w:val="24"/>
    </w:rPr>
  </w:style>
  <w:style w:type="character" w:customStyle="1" w:styleId="Char">
    <w:name w:val="批注主题 Char"/>
    <w:basedOn w:val="Char0"/>
    <w:link w:val="a3"/>
    <w:uiPriority w:val="99"/>
    <w:semiHidden/>
    <w:qFormat/>
    <w:rPr>
      <w:rFonts w:ascii="Times New Roman" w:eastAsia="宋体" w:hAnsi="Times New Roman" w:cs="Times New Roman"/>
      <w:b/>
      <w:bCs/>
      <w:szCs w:val="24"/>
    </w:rPr>
  </w:style>
  <w:style w:type="character" w:customStyle="1" w:styleId="Char2">
    <w:name w:val="批注框文本 Char"/>
    <w:basedOn w:val="a0"/>
    <w:link w:val="a6"/>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8</Pages>
  <Words>429</Words>
  <Characters>2446</Characters>
  <Application>Microsoft Office Word</Application>
  <DocSecurity>0</DocSecurity>
  <Lines>20</Lines>
  <Paragraphs>5</Paragraphs>
  <ScaleCrop>false</ScaleCrop>
  <Company>内蒙古国土资源厅</Company>
  <LinksUpToDate>false</LinksUpToDate>
  <CharactersWithSpaces>2870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内蒙古国土资源厅</dc:creator>
  <cp:lastModifiedBy>lenovo</cp:lastModifiedBy>
  <cp:revision>89</cp:revision>
  <cp:lastPrinted>2022-09-29T17:41:00Z</cp:lastPrinted>
  <dcterms:created xsi:type="dcterms:W3CDTF">2022-07-21T17:54:00Z</dcterms:created>
  <dcterms:modified xsi:type="dcterms:W3CDTF">2022-11-08T08:08:00Z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421CB1C3B4E0CEF5687268639426767B</vt:lpwstr>
  </property>
  <property fmtid="{D5CDD505-2E9C-101B-9397-08002B2CF9AE}" pid="3" name="KSOProductBuildVer">
    <vt:lpwstr>2052-11.31.0</vt:lpwstr>
  </property>
</Properties>
</file>